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560" w:lineRule="exact"/>
        <w:ind w:right="0"/>
        <w:jc w:val="center"/>
        <w:textAlignment w:val="auto"/>
        <w:outlineLvl w:val="9"/>
        <w:rPr>
          <w:rFonts w:hint="eastAsia" w:ascii="方正小标宋简体" w:hAnsi="方正小标宋简体" w:eastAsia="方正小标宋简体" w:cs="方正小标宋简体"/>
          <w:b w:val="0"/>
          <w:bCs w:val="0"/>
          <w:color w:val="auto"/>
          <w:kern w:val="2"/>
          <w:sz w:val="44"/>
          <w:szCs w:val="44"/>
          <w:vertAlign w:val="baseline"/>
          <w:lang w:val="en-US" w:eastAsia="zh-CN" w:bidi="ar-SA"/>
        </w:rPr>
      </w:pPr>
      <w:bookmarkStart w:id="0" w:name="_GoBack"/>
      <w:bookmarkEnd w:id="0"/>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60" w:lineRule="exact"/>
        <w:ind w:left="0" w:right="0" w:firstLine="0"/>
        <w:jc w:val="center"/>
        <w:textAlignment w:val="auto"/>
        <w:outlineLvl w:val="9"/>
        <w:rPr>
          <w:rFonts w:hint="eastAsia" w:ascii="方正小标宋简体" w:eastAsia="方正小标宋简体" w:cs="方正小标宋简体"/>
          <w:color w:val="auto"/>
          <w:sz w:val="44"/>
          <w:szCs w:val="44"/>
          <w:vertAlign w:val="baseline"/>
          <w:lang w:val="en-US" w:eastAsia="zh-CN" w:bidi="ar-SA"/>
        </w:rPr>
      </w:pPr>
      <w:r>
        <w:rPr>
          <w:rFonts w:hint="eastAsia" w:ascii="方正小标宋简体" w:eastAsia="方正小标宋简体" w:cs="方正小标宋简体"/>
          <w:color w:val="auto"/>
          <w:kern w:val="2"/>
          <w:sz w:val="44"/>
          <w:szCs w:val="44"/>
          <w:vertAlign w:val="baseline"/>
          <w:lang w:val="en-US" w:eastAsia="zh-CN" w:bidi="ar-SA"/>
        </w:rPr>
        <w:t>关于2025年中国邮政集团有限公司湖南省分公司党委第一批巡察湘潭市分公司党委整改进展情况的通报</w:t>
      </w:r>
    </w:p>
    <w:p>
      <w:pPr>
        <w:keepNext w:val="0"/>
        <w:keepLines w:val="0"/>
        <w:pageBreakBefore w:val="0"/>
        <w:kinsoku/>
        <w:wordWrap/>
        <w:overflowPunct/>
        <w:topLinePunct w:val="0"/>
        <w:autoSpaceDE/>
        <w:bidi w:val="0"/>
        <w:adjustRightInd/>
        <w:snapToGrid/>
        <w:spacing w:line="560" w:lineRule="exact"/>
        <w:textAlignment w:val="auto"/>
      </w:pPr>
    </w:p>
    <w:p>
      <w:pPr>
        <w:pStyle w:val="3"/>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560" w:lineRule="exact"/>
        <w:ind w:left="0" w:right="0" w:firstLine="640" w:firstLineChars="200"/>
        <w:jc w:val="both"/>
        <w:textAlignment w:val="auto"/>
        <w:outlineLvl w:val="9"/>
        <w:rPr>
          <w:rFonts w:hint="eastAsia" w:ascii="仿宋" w:eastAsia="仿宋" w:cs="仿宋"/>
          <w:color w:val="auto"/>
          <w:kern w:val="2"/>
          <w:sz w:val="32"/>
          <w:szCs w:val="32"/>
          <w:vertAlign w:val="baseline"/>
          <w:lang w:val="en-US" w:eastAsia="zh-CN" w:bidi="ar-SA"/>
        </w:rPr>
      </w:pPr>
      <w:r>
        <w:rPr>
          <w:rFonts w:hint="eastAsia" w:ascii="仿宋" w:eastAsia="仿宋" w:cs="仿宋"/>
          <w:color w:val="auto"/>
          <w:kern w:val="2"/>
          <w:sz w:val="32"/>
          <w:szCs w:val="32"/>
          <w:vertAlign w:val="baseline"/>
          <w:lang w:val="en-US" w:eastAsia="zh-CN" w:bidi="ar-SA"/>
        </w:rPr>
        <w:t>根据湖南省分公司党委巡察工作统一部署，</w:t>
      </w:r>
      <w:r>
        <w:rPr>
          <w:rFonts w:hint="eastAsia" w:ascii="仿宋" w:eastAsia="仿宋" w:cs="仿宋"/>
          <w:color w:val="auto"/>
          <w:sz w:val="32"/>
          <w:szCs w:val="32"/>
          <w:vertAlign w:val="baseline"/>
          <w:lang w:eastAsia="zh-CN" w:bidi="ar-SA"/>
        </w:rPr>
        <w:t>202</w:t>
      </w:r>
      <w:r>
        <w:rPr>
          <w:rFonts w:hint="eastAsia" w:ascii="仿宋" w:eastAsia="仿宋" w:cs="仿宋"/>
          <w:color w:val="auto"/>
          <w:sz w:val="32"/>
          <w:szCs w:val="32"/>
          <w:vertAlign w:val="baseline"/>
          <w:lang w:val="en-US" w:eastAsia="zh-CN" w:bidi="ar-SA"/>
        </w:rPr>
        <w:t>5</w:t>
      </w:r>
      <w:r>
        <w:rPr>
          <w:rFonts w:hint="eastAsia" w:ascii="仿宋" w:eastAsia="仿宋" w:cs="仿宋"/>
          <w:color w:val="auto"/>
          <w:sz w:val="32"/>
          <w:szCs w:val="32"/>
          <w:vertAlign w:val="baseline"/>
          <w:lang w:eastAsia="zh-CN" w:bidi="ar-SA"/>
        </w:rPr>
        <w:t>年</w:t>
      </w:r>
      <w:r>
        <w:rPr>
          <w:rFonts w:hint="eastAsia" w:ascii="仿宋" w:eastAsia="仿宋" w:cs="仿宋"/>
          <w:color w:val="auto"/>
          <w:sz w:val="32"/>
          <w:szCs w:val="32"/>
          <w:vertAlign w:val="baseline"/>
          <w:lang w:val="en-US" w:eastAsia="zh-CN" w:bidi="ar-SA"/>
        </w:rPr>
        <w:t>4</w:t>
      </w:r>
      <w:r>
        <w:rPr>
          <w:rFonts w:hint="eastAsia" w:ascii="仿宋" w:eastAsia="仿宋" w:cs="仿宋"/>
          <w:color w:val="auto"/>
          <w:sz w:val="32"/>
          <w:szCs w:val="32"/>
          <w:vertAlign w:val="baseline"/>
          <w:lang w:eastAsia="zh-CN" w:bidi="ar-SA"/>
        </w:rPr>
        <w:t>月</w:t>
      </w:r>
      <w:r>
        <w:rPr>
          <w:rFonts w:hint="eastAsia" w:ascii="仿宋" w:eastAsia="仿宋" w:cs="仿宋"/>
          <w:color w:val="auto"/>
          <w:sz w:val="32"/>
          <w:szCs w:val="32"/>
          <w:vertAlign w:val="baseline"/>
          <w:lang w:val="en-US" w:eastAsia="zh-CN" w:bidi="ar-SA"/>
        </w:rPr>
        <w:t>18</w:t>
      </w:r>
      <w:r>
        <w:rPr>
          <w:rFonts w:hint="eastAsia" w:ascii="仿宋" w:eastAsia="仿宋" w:cs="仿宋"/>
          <w:color w:val="auto"/>
          <w:sz w:val="32"/>
          <w:szCs w:val="32"/>
          <w:vertAlign w:val="baseline"/>
          <w:lang w:eastAsia="zh-CN" w:bidi="ar-SA"/>
        </w:rPr>
        <w:t>日至</w:t>
      </w:r>
      <w:r>
        <w:rPr>
          <w:rFonts w:hint="eastAsia" w:ascii="仿宋" w:eastAsia="仿宋" w:cs="仿宋"/>
          <w:color w:val="auto"/>
          <w:sz w:val="32"/>
          <w:szCs w:val="32"/>
          <w:vertAlign w:val="baseline"/>
          <w:lang w:val="en-US" w:eastAsia="zh-CN" w:bidi="ar-SA"/>
        </w:rPr>
        <w:t>5</w:t>
      </w:r>
      <w:r>
        <w:rPr>
          <w:rFonts w:hint="eastAsia" w:ascii="仿宋" w:eastAsia="仿宋" w:cs="仿宋"/>
          <w:color w:val="auto"/>
          <w:sz w:val="32"/>
          <w:szCs w:val="32"/>
          <w:vertAlign w:val="baseline"/>
          <w:lang w:eastAsia="zh-CN" w:bidi="ar-SA"/>
        </w:rPr>
        <w:t>月</w:t>
      </w:r>
      <w:r>
        <w:rPr>
          <w:rFonts w:hint="eastAsia" w:ascii="仿宋" w:eastAsia="仿宋" w:cs="仿宋"/>
          <w:color w:val="auto"/>
          <w:sz w:val="32"/>
          <w:szCs w:val="32"/>
          <w:vertAlign w:val="baseline"/>
          <w:lang w:val="en-US" w:eastAsia="zh-CN" w:bidi="ar-SA"/>
        </w:rPr>
        <w:t>28</w:t>
      </w:r>
      <w:r>
        <w:rPr>
          <w:rFonts w:hint="eastAsia" w:ascii="仿宋" w:eastAsia="仿宋" w:cs="仿宋"/>
          <w:color w:val="auto"/>
          <w:sz w:val="32"/>
          <w:szCs w:val="32"/>
          <w:vertAlign w:val="baseline"/>
          <w:lang w:eastAsia="zh-CN" w:bidi="ar-SA"/>
        </w:rPr>
        <w:t>日，</w:t>
      </w:r>
      <w:r>
        <w:rPr>
          <w:rFonts w:hint="eastAsia" w:ascii="仿宋" w:eastAsia="仿宋" w:cs="仿宋"/>
          <w:color w:val="auto"/>
          <w:kern w:val="2"/>
          <w:sz w:val="32"/>
          <w:szCs w:val="32"/>
          <w:vertAlign w:val="baseline"/>
          <w:lang w:val="en-US" w:eastAsia="zh-CN" w:bidi="ar-SA"/>
        </w:rPr>
        <w:t>党委第三巡察组对</w:t>
      </w:r>
      <w:r>
        <w:rPr>
          <w:rFonts w:hint="eastAsia" w:ascii="仿宋" w:eastAsia="仿宋" w:cs="仿宋"/>
          <w:color w:val="auto"/>
          <w:sz w:val="32"/>
          <w:szCs w:val="32"/>
          <w:vertAlign w:val="baseline"/>
          <w:lang w:eastAsia="zh-CN" w:bidi="ar-SA"/>
        </w:rPr>
        <w:t>湘潭</w:t>
      </w:r>
      <w:r>
        <w:rPr>
          <w:rFonts w:hint="eastAsia" w:ascii="仿宋" w:eastAsia="仿宋" w:cs="仿宋"/>
          <w:color w:val="auto"/>
          <w:sz w:val="32"/>
          <w:szCs w:val="32"/>
          <w:vertAlign w:val="baseline"/>
          <w:lang w:val="en-US" w:eastAsia="zh-CN" w:bidi="ar-SA"/>
        </w:rPr>
        <w:t>市</w:t>
      </w:r>
      <w:r>
        <w:rPr>
          <w:rFonts w:hint="eastAsia" w:ascii="仿宋" w:eastAsia="仿宋" w:cs="仿宋"/>
          <w:color w:val="auto"/>
          <w:sz w:val="32"/>
          <w:szCs w:val="32"/>
          <w:vertAlign w:val="baseline"/>
          <w:lang w:eastAsia="zh-CN" w:bidi="ar-SA"/>
        </w:rPr>
        <w:t>分公司党委进行了巡察。</w:t>
      </w:r>
      <w:r>
        <w:rPr>
          <w:rFonts w:hint="eastAsia" w:ascii="仿宋" w:eastAsia="仿宋" w:cs="仿宋"/>
          <w:color w:val="auto"/>
          <w:kern w:val="2"/>
          <w:sz w:val="32"/>
          <w:szCs w:val="32"/>
          <w:vertAlign w:val="baseline"/>
          <w:lang w:val="en-US" w:eastAsia="zh-CN" w:bidi="ar-SA"/>
        </w:rPr>
        <w:t>2025年</w:t>
      </w:r>
      <w:r>
        <w:rPr>
          <w:rFonts w:hint="eastAsia" w:ascii="仿宋" w:eastAsia="仿宋" w:cs="仿宋"/>
          <w:color w:val="auto"/>
          <w:sz w:val="32"/>
          <w:szCs w:val="32"/>
          <w:vertAlign w:val="baseline"/>
          <w:lang w:val="en-US" w:eastAsia="zh-CN" w:bidi="ar-SA"/>
        </w:rPr>
        <w:t>7</w:t>
      </w:r>
      <w:r>
        <w:rPr>
          <w:rFonts w:hint="eastAsia" w:ascii="仿宋" w:eastAsia="仿宋" w:cs="仿宋"/>
          <w:color w:val="auto"/>
          <w:sz w:val="32"/>
          <w:szCs w:val="32"/>
          <w:vertAlign w:val="baseline"/>
          <w:lang w:eastAsia="zh-CN" w:bidi="ar-SA"/>
        </w:rPr>
        <w:t>月</w:t>
      </w:r>
      <w:r>
        <w:rPr>
          <w:rFonts w:hint="eastAsia" w:ascii="仿宋" w:eastAsia="仿宋" w:cs="仿宋"/>
          <w:color w:val="auto"/>
          <w:sz w:val="32"/>
          <w:szCs w:val="32"/>
          <w:vertAlign w:val="baseline"/>
          <w:lang w:val="en-US" w:eastAsia="zh-CN" w:bidi="ar-SA"/>
        </w:rPr>
        <w:t>22</w:t>
      </w:r>
      <w:r>
        <w:rPr>
          <w:rFonts w:hint="eastAsia" w:ascii="仿宋" w:eastAsia="仿宋" w:cs="仿宋"/>
          <w:color w:val="auto"/>
          <w:sz w:val="32"/>
          <w:szCs w:val="32"/>
          <w:vertAlign w:val="baseline"/>
          <w:lang w:eastAsia="zh-CN" w:bidi="ar-SA"/>
        </w:rPr>
        <w:t>日</w:t>
      </w:r>
      <w:r>
        <w:rPr>
          <w:rFonts w:hint="eastAsia" w:ascii="仿宋" w:eastAsia="仿宋" w:cs="仿宋"/>
          <w:color w:val="auto"/>
          <w:kern w:val="2"/>
          <w:sz w:val="32"/>
          <w:szCs w:val="32"/>
          <w:vertAlign w:val="baseline"/>
          <w:lang w:val="en-US" w:eastAsia="zh-CN" w:bidi="ar-SA"/>
        </w:rPr>
        <w:t>，党委巡察组向湘潭市分公司党委反馈了巡察意见。经过认真整改，根据《中国共产党巡视工作条例》等有关规定，现将巡察整改进展情况予以公布。</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textAlignment w:val="auto"/>
        <w:rPr>
          <w:rFonts w:hint="eastAsia" w:ascii="黑体" w:hAnsi="黑体" w:eastAsia="黑体" w:cs="黑体"/>
          <w:b w:val="0"/>
          <w:bCs w:val="0"/>
          <w:sz w:val="32"/>
          <w:szCs w:val="28"/>
          <w:highlight w:val="none"/>
        </w:rPr>
      </w:pPr>
      <w:r>
        <w:rPr>
          <w:rFonts w:hint="eastAsia" w:ascii="黑体" w:hAnsi="黑体" w:eastAsia="黑体" w:cs="黑体"/>
          <w:b w:val="0"/>
          <w:bCs w:val="0"/>
          <w:sz w:val="32"/>
          <w:szCs w:val="28"/>
          <w:highlight w:val="none"/>
        </w:rPr>
        <w:t>一、履行</w:t>
      </w:r>
      <w:r>
        <w:rPr>
          <w:rFonts w:hint="eastAsia" w:ascii="黑体" w:hAnsi="黑体" w:eastAsia="黑体" w:cs="黑体"/>
          <w:b w:val="0"/>
          <w:bCs w:val="0"/>
          <w:sz w:val="32"/>
          <w:szCs w:val="28"/>
          <w:highlight w:val="none"/>
          <w:lang w:eastAsia="zh-CN"/>
        </w:rPr>
        <w:t>巡察</w:t>
      </w:r>
      <w:r>
        <w:rPr>
          <w:rFonts w:hint="eastAsia" w:ascii="黑体" w:hAnsi="黑体" w:eastAsia="黑体" w:cs="黑体"/>
          <w:b w:val="0"/>
          <w:bCs w:val="0"/>
          <w:sz w:val="32"/>
          <w:szCs w:val="28"/>
          <w:highlight w:val="none"/>
        </w:rPr>
        <w:t>整改责任情况</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textAlignment w:val="auto"/>
        <w:rPr>
          <w:rFonts w:hint="eastAsia" w:ascii="仿宋" w:hAnsi="Times New Roman" w:eastAsia="仿宋" w:cs="仿宋"/>
          <w:color w:val="auto"/>
          <w:kern w:val="2"/>
          <w:sz w:val="32"/>
          <w:szCs w:val="32"/>
          <w:vertAlign w:val="baseline"/>
          <w:lang w:val="en-US" w:eastAsia="zh-CN" w:bidi="ar-SA"/>
        </w:rPr>
      </w:pPr>
      <w:r>
        <w:rPr>
          <w:rFonts w:hint="eastAsia" w:ascii="仿宋" w:hAnsi="Times New Roman" w:eastAsia="仿宋" w:cs="仿宋"/>
          <w:color w:val="auto"/>
          <w:kern w:val="2"/>
          <w:sz w:val="32"/>
          <w:szCs w:val="32"/>
          <w:vertAlign w:val="baseline"/>
          <w:lang w:val="en-US" w:eastAsia="zh-CN" w:bidi="ar-SA"/>
        </w:rPr>
        <w:t>湘潭市分公司党委认真学习习近平总书记关于巡视整改的重要论述以及省分公司党委巡察整改要求，严格履行整改主体责任。党委书记11次主持召开党委会议、整改工作领导小组会议，班子成员分头召开16次专题会议，及时发现并解决整改中遇到的问题。纪检机构和组织部门认真履行整改监督责任，制定并落实整改监督方案，督导市县两级党委主动担当、上下联动、协同推进整改。</w:t>
      </w:r>
    </w:p>
    <w:p>
      <w:pPr>
        <w:pStyle w:val="6"/>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60" w:lineRule="exact"/>
        <w:ind w:left="0" w:right="0" w:firstLine="640" w:firstLineChars="200"/>
        <w:jc w:val="both"/>
        <w:textAlignment w:val="auto"/>
        <w:outlineLvl w:val="9"/>
        <w:rPr>
          <w:rFonts w:hint="eastAsia" w:ascii="黑体" w:eastAsia="黑体" w:cs="黑体"/>
          <w:color w:val="auto"/>
          <w:sz w:val="32"/>
          <w:szCs w:val="32"/>
          <w:vertAlign w:val="baseline"/>
          <w:lang w:val="en-US" w:eastAsia="zh-CN" w:bidi="ar-SA"/>
        </w:rPr>
      </w:pPr>
      <w:r>
        <w:rPr>
          <w:rFonts w:hint="eastAsia" w:ascii="黑体" w:eastAsia="黑体" w:cs="黑体"/>
          <w:color w:val="auto"/>
          <w:kern w:val="2"/>
          <w:sz w:val="32"/>
          <w:szCs w:val="32"/>
          <w:vertAlign w:val="baseline"/>
          <w:lang w:val="en-US" w:eastAsia="zh-CN" w:bidi="ar-SA"/>
        </w:rPr>
        <w:t>二、已完成的整改事项</w:t>
      </w:r>
    </w:p>
    <w:p>
      <w:pPr>
        <w:keepNext w:val="0"/>
        <w:keepLines w:val="0"/>
        <w:pageBreakBefore w:val="0"/>
        <w:widowControl/>
        <w:numPr>
          <w:ilvl w:val="0"/>
          <w:numId w:val="1"/>
        </w:numPr>
        <w:kinsoku/>
        <w:wordWrap/>
        <w:overflowPunct/>
        <w:topLinePunct w:val="0"/>
        <w:autoSpaceDE/>
        <w:autoSpaceDN/>
        <w:bidi w:val="0"/>
        <w:adjustRightInd/>
        <w:snapToGrid/>
        <w:spacing w:after="0" w:line="560" w:lineRule="exact"/>
        <w:ind w:firstLine="643" w:firstLineChars="200"/>
        <w:textAlignment w:val="auto"/>
        <w:rPr>
          <w:rFonts w:hint="eastAsia" w:ascii="楷体" w:hAnsi="楷体" w:eastAsia="楷体" w:cs="楷体"/>
          <w:b/>
          <w:bCs/>
          <w:color w:val="auto"/>
          <w:kern w:val="2"/>
          <w:sz w:val="32"/>
          <w:szCs w:val="32"/>
          <w:vertAlign w:val="baseline"/>
          <w:lang w:val="en-US" w:eastAsia="zh-CN" w:bidi="ar-SA"/>
        </w:rPr>
      </w:pPr>
      <w:r>
        <w:rPr>
          <w:rFonts w:hint="eastAsia" w:ascii="楷体" w:hAnsi="楷体" w:eastAsia="楷体" w:cs="楷体"/>
          <w:b/>
          <w:bCs/>
          <w:color w:val="auto"/>
          <w:kern w:val="2"/>
          <w:sz w:val="32"/>
          <w:szCs w:val="32"/>
          <w:vertAlign w:val="baseline"/>
          <w:lang w:val="en-US" w:eastAsia="zh-CN" w:bidi="ar-SA"/>
        </w:rPr>
        <w:t>关于“学习贯彻习近平新时代中国特色社会主义思想和党的二十大精神不深不透，落实上级决策部署有差距”方面的整改情况</w:t>
      </w:r>
      <w:r>
        <w:rPr>
          <w:rFonts w:hint="eastAsia" w:ascii="楷体" w:hAnsi="楷体" w:eastAsia="楷体" w:cs="楷体"/>
          <w:b/>
          <w:bCs/>
          <w:color w:val="auto"/>
          <w:kern w:val="2"/>
          <w:sz w:val="32"/>
          <w:szCs w:val="32"/>
          <w:vertAlign w:val="baseline"/>
          <w:lang w:val="en-US" w:eastAsia="zh-CN" w:bidi="ar-SA"/>
        </w:rPr>
        <w:tab/>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1.“学深悟透做实有差距”方面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严格落实“三个第一时间”学习机制、“第一议题”制度；跟踪督办工作清单。</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各级党组织书记及委员均讲授党课。</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2.“落实意识形态责任制不到位”方面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2025年开展2次意识形态自查检查；党委专题研究相关工作。</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由综合办等部门常态化抽查；已对肃清不良影响不彻底的相关人员立案审查、责令检查。</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3.“防范化解重大风险不力”方面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问责相关责任人，完成全市消防、监控设施检查及安检台账登记，实现禁寄物品有效拦截，全员完成安全培训，安全隐患整改率100%。</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排查金融从业人员并问责问题人员，落实岗位轮岗制度，开展金融培训考试与警示教育。</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4.“‘降本增效’工作推进不力”方面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至9月已完成10项指标且态势向好；完成降本增效预打分及预兑现金额核算，分析通报，年底清算。</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印发制度规范流程，清理文件并考核责任部门，强化业务奖励文件审核问责。</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三是</w:t>
      </w:r>
      <w:r>
        <w:rPr>
          <w:rFonts w:hint="eastAsia" w:ascii="仿宋" w:eastAsia="仿宋" w:cs="仿宋"/>
          <w:b w:val="0"/>
          <w:bCs w:val="0"/>
          <w:color w:val="auto"/>
          <w:kern w:val="2"/>
          <w:sz w:val="32"/>
          <w:szCs w:val="32"/>
          <w:vertAlign w:val="baseline"/>
          <w:lang w:val="en-US" w:eastAsia="zh-CN" w:bidi="ar-SA"/>
        </w:rPr>
        <w:t>考核相关负责人；与相关供应商、驾驶员，签订责任书；规范车辆管理、邮路设置及寄递机制。</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5.“整治拼户串户不到位”方面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考核违规责任人，组织集中以案促改培训；</w:t>
      </w: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对区县违规协议客户做停邮处理。</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楷体" w:hAnsi="楷体" w:eastAsia="楷体" w:cs="楷体"/>
          <w:b/>
          <w:bCs/>
          <w:color w:val="auto"/>
          <w:kern w:val="2"/>
          <w:sz w:val="32"/>
          <w:szCs w:val="32"/>
          <w:vertAlign w:val="baseline"/>
          <w:lang w:val="en-US" w:eastAsia="zh-CN" w:bidi="ar-SA"/>
        </w:rPr>
      </w:pPr>
      <w:r>
        <w:rPr>
          <w:rFonts w:hint="eastAsia" w:ascii="楷体" w:hAnsi="楷体" w:eastAsia="楷体" w:cs="楷体"/>
          <w:b/>
          <w:bCs/>
          <w:color w:val="auto"/>
          <w:kern w:val="2"/>
          <w:sz w:val="32"/>
          <w:szCs w:val="32"/>
          <w:vertAlign w:val="baseline"/>
          <w:lang w:val="en-US" w:eastAsia="zh-CN" w:bidi="ar-SA"/>
        </w:rPr>
        <w:t>（二）关于“落实全面从严治党政治责任有差距，‘两个责任’未有效压实”方面的整改情况</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6.“履行主体责任不力”方面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在巡察整改民主生活会上剖析整改问题并督促区县落实，制定“一岗双责”清单并通报履职情况，对各级党组织监督检查。</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考核责任人，召开信访联席会议，印发2025年信访工作要点及预案并严格执行。</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7.“履行监督责任不到位”方面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highlight w:val="none"/>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问卷征集群众反映的不正之风问题，公示监督信箱邮箱并开展风腐同查活动</w:t>
      </w:r>
      <w:r>
        <w:rPr>
          <w:rFonts w:hint="eastAsia" w:ascii="仿宋" w:eastAsia="仿宋" w:cs="仿宋"/>
          <w:b w:val="0"/>
          <w:bCs w:val="0"/>
          <w:color w:val="auto"/>
          <w:kern w:val="2"/>
          <w:sz w:val="32"/>
          <w:szCs w:val="32"/>
          <w:highlight w:val="none"/>
          <w:vertAlign w:val="baseline"/>
          <w:lang w:val="en-US" w:eastAsia="zh-CN" w:bidi="ar-SA"/>
        </w:rPr>
        <w:t>。</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市纪委办组织7次集中学习，明确基层纪检人员履职清单，监督党委落实中央八项规定精神学习教育。</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8.“违反中央八项规定精神及“四风”问题仍然存在”方面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对责任人给予党内警告处分，组织行政车驾驶员学制度、签廉洁承诺书，严格派车管理。</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核查问题，印发党组织经费管理办法并组织学习，严格审批流程。</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9.“制约权力运行不力”方面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追缴违规金额，纪委追责，核查营销费用、用品及湘邮惠用券管理情况，完成领导亲属经商办企业排查。</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核实资金轨迹并追责，明确费用审批责任，优化报账流程。</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10.“重点领域廉洁风险防控缺位”方面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对违规驾驶员进行处分并追缴费用、扣减绩效，问责时任市、县综合办主任；学习文件，与加油站等签订承诺书并完成2次GPS抽查。</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hAnsi="Calibri" w:eastAsia="仿宋" w:cs="仿宋"/>
          <w:i w:val="0"/>
          <w:iCs w:val="0"/>
          <w:caps w:val="0"/>
          <w:color w:val="auto"/>
          <w:spacing w:val="0"/>
          <w:sz w:val="32"/>
          <w:szCs w:val="32"/>
          <w:shd w:val="clear" w:fill="auto"/>
          <w:lang w:eastAsia="zh-CN"/>
        </w:rPr>
        <w:t>通报合同与采购问题并考核责任人，完善采购制度</w:t>
      </w:r>
      <w:r>
        <w:rPr>
          <w:rFonts w:hint="eastAsia" w:ascii="仿宋" w:eastAsia="仿宋" w:cs="仿宋"/>
          <w:b w:val="0"/>
          <w:bCs w:val="0"/>
          <w:color w:val="auto"/>
          <w:kern w:val="2"/>
          <w:sz w:val="32"/>
          <w:szCs w:val="32"/>
          <w:highlight w:val="none"/>
          <w:vertAlign w:val="baseline"/>
          <w:lang w:val="en-US" w:eastAsia="zh-CN" w:bidi="ar-SA"/>
        </w:rPr>
        <w:t>；</w:t>
      </w:r>
      <w:r>
        <w:rPr>
          <w:rFonts w:hint="eastAsia" w:ascii="仿宋" w:eastAsia="仿宋" w:cs="仿宋"/>
          <w:b w:val="0"/>
          <w:bCs w:val="0"/>
          <w:color w:val="auto"/>
          <w:kern w:val="2"/>
          <w:sz w:val="32"/>
          <w:szCs w:val="32"/>
          <w:vertAlign w:val="baseline"/>
          <w:lang w:val="en-US" w:eastAsia="zh-CN" w:bidi="ar-SA"/>
        </w:rPr>
        <w:t>严格执行合同管理、制定采购制度实施细则，追责违规责任人。</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三是</w:t>
      </w:r>
      <w:r>
        <w:rPr>
          <w:rFonts w:hint="eastAsia" w:ascii="仿宋" w:eastAsia="仿宋" w:cs="仿宋"/>
          <w:b w:val="0"/>
          <w:bCs w:val="0"/>
          <w:color w:val="auto"/>
          <w:kern w:val="2"/>
          <w:sz w:val="32"/>
          <w:szCs w:val="32"/>
          <w:vertAlign w:val="baseline"/>
          <w:lang w:val="en-US" w:eastAsia="zh-CN" w:bidi="ar-SA"/>
        </w:rPr>
        <w:t>考核相关人员，向供应商止付回款、追回审计差额，排查同类项目并完善流程。</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11.“外包专项整治推进不力”方面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通报考核责任人，重新签订相关合同并落地业务外包方案。</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督促外包商制定薪酬考核办法，统一外包人员工牌与制服。</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楷体" w:hAnsi="楷体" w:eastAsia="楷体" w:cs="楷体"/>
          <w:b/>
          <w:bCs/>
          <w:color w:val="auto"/>
          <w:kern w:val="2"/>
          <w:sz w:val="32"/>
          <w:szCs w:val="32"/>
          <w:vertAlign w:val="baseline"/>
          <w:lang w:val="en-US" w:eastAsia="zh-CN" w:bidi="ar-SA"/>
        </w:rPr>
      </w:pPr>
      <w:r>
        <w:rPr>
          <w:rFonts w:hint="eastAsia" w:ascii="楷体" w:hAnsi="楷体" w:eastAsia="楷体" w:cs="楷体"/>
          <w:b/>
          <w:bCs/>
          <w:color w:val="auto"/>
          <w:kern w:val="2"/>
          <w:sz w:val="32"/>
          <w:szCs w:val="32"/>
          <w:vertAlign w:val="baseline"/>
          <w:lang w:val="en-US" w:eastAsia="zh-CN" w:bidi="ar-SA"/>
        </w:rPr>
        <w:t>（三）关于“践行党的组织路线不到位，落实选人用人机制有差距”方面的整改情况</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12.“执行干部管理制度不严”方面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考核相关负责人，制作并学习干部提任流程图相关文件。</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建立关键岗位名录并落实轮岗，开展轮岗及人事回避治理，无应轮未轮情形。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13.“落实党建工作责任制不到位”方面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核查问题，印发党组织经费管理办法并强化经费管控。</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对该支部书记提醒谈话，并在上年度党组织考评降级，2名党员党费已补交；党建工作部定期检查各党组织的组织生活，督促整改。</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三是</w:t>
      </w:r>
      <w:r>
        <w:rPr>
          <w:rFonts w:hint="eastAsia" w:ascii="仿宋" w:eastAsia="仿宋" w:cs="仿宋"/>
          <w:b w:val="0"/>
          <w:bCs w:val="0"/>
          <w:color w:val="auto"/>
          <w:kern w:val="2"/>
          <w:sz w:val="32"/>
          <w:szCs w:val="32"/>
          <w:vertAlign w:val="baseline"/>
          <w:lang w:val="en-US" w:eastAsia="zh-CN" w:bidi="ar-SA"/>
        </w:rPr>
        <w:t>考核相关负责人，规范党委会会议纪要。</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四是</w:t>
      </w:r>
      <w:r>
        <w:rPr>
          <w:rFonts w:hint="eastAsia" w:ascii="仿宋" w:eastAsia="仿宋" w:cs="仿宋"/>
          <w:b w:val="0"/>
          <w:bCs w:val="0"/>
          <w:color w:val="auto"/>
          <w:kern w:val="2"/>
          <w:sz w:val="32"/>
          <w:szCs w:val="32"/>
          <w:vertAlign w:val="baseline"/>
          <w:lang w:val="en-US" w:eastAsia="zh-CN" w:bidi="ar-SA"/>
        </w:rPr>
        <w:t>指定专人负责档案管理工作；补齐资料并动态更新台账，严格党员发展流程。</w:t>
      </w:r>
    </w:p>
    <w:p>
      <w:pPr>
        <w:keepNext w:val="0"/>
        <w:keepLines w:val="0"/>
        <w:pageBreakBefore w:val="0"/>
        <w:widowControl/>
        <w:numPr>
          <w:ilvl w:val="0"/>
          <w:numId w:val="2"/>
        </w:numPr>
        <w:kinsoku/>
        <w:wordWrap/>
        <w:overflowPunct/>
        <w:topLinePunct w:val="0"/>
        <w:autoSpaceDE/>
        <w:autoSpaceDN/>
        <w:bidi w:val="0"/>
        <w:adjustRightInd/>
        <w:snapToGrid/>
        <w:spacing w:after="0" w:line="560" w:lineRule="exact"/>
        <w:ind w:firstLine="643" w:firstLineChars="200"/>
        <w:textAlignment w:val="auto"/>
        <w:rPr>
          <w:rFonts w:hint="eastAsia" w:ascii="楷体" w:hAnsi="楷体" w:eastAsia="楷体" w:cs="楷体"/>
          <w:b/>
          <w:bCs/>
          <w:color w:val="auto"/>
          <w:kern w:val="2"/>
          <w:sz w:val="32"/>
          <w:szCs w:val="32"/>
          <w:vertAlign w:val="baseline"/>
          <w:lang w:val="en-US" w:eastAsia="zh-CN" w:bidi="ar-SA"/>
        </w:rPr>
      </w:pPr>
      <w:r>
        <w:rPr>
          <w:rFonts w:hint="eastAsia" w:ascii="楷体" w:hAnsi="楷体" w:eastAsia="楷体" w:cs="楷体"/>
          <w:b/>
          <w:bCs/>
          <w:color w:val="auto"/>
          <w:kern w:val="2"/>
          <w:sz w:val="32"/>
          <w:szCs w:val="32"/>
          <w:vertAlign w:val="baseline"/>
          <w:lang w:val="en-US" w:eastAsia="zh-CN" w:bidi="ar-SA"/>
        </w:rPr>
        <w:t>关于“推动巡察和审计整改责任落实不到位，整改工作不严不实”方面的整改情况</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14.“巡察整改推进不力”方面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处分相关责任人，补充完善党委会记录并规范资料归档借阅。</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考核责任人，制定减库营销方案，参与“抗战胜利80周年”主题邮展、“集邮文化进校园”等活动促进库存邮品销售；市场部统筹制订全市竞赛活动客户维护方案。</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15.“审计整改问题边改边犯”方面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highlight w:val="none"/>
          <w:vertAlign w:val="baseline"/>
          <w:lang w:val="en-US" w:eastAsia="zh-CN" w:bidi="ar-SA"/>
        </w:rPr>
        <w:t>一是</w:t>
      </w:r>
      <w:r>
        <w:rPr>
          <w:rFonts w:hint="eastAsia" w:ascii="仿宋" w:eastAsia="仿宋" w:cs="仿宋"/>
          <w:b w:val="0"/>
          <w:bCs w:val="0"/>
          <w:color w:val="auto"/>
          <w:kern w:val="2"/>
          <w:sz w:val="32"/>
          <w:szCs w:val="32"/>
          <w:highlight w:val="none"/>
          <w:vertAlign w:val="baseline"/>
          <w:lang w:val="en-US" w:eastAsia="zh-CN" w:bidi="ar-SA"/>
        </w:rPr>
        <w:t>考核采购、合同相关责任人；</w:t>
      </w:r>
      <w:r>
        <w:rPr>
          <w:rFonts w:hint="eastAsia" w:ascii="仿宋" w:eastAsia="仿宋" w:cs="仿宋"/>
          <w:b/>
          <w:bCs/>
          <w:color w:val="auto"/>
          <w:kern w:val="2"/>
          <w:sz w:val="32"/>
          <w:szCs w:val="32"/>
          <w:highlight w:val="none"/>
          <w:vertAlign w:val="baseline"/>
          <w:lang w:val="en-US" w:eastAsia="zh-CN" w:bidi="ar-SA"/>
        </w:rPr>
        <w:t>二是</w:t>
      </w:r>
      <w:r>
        <w:rPr>
          <w:rFonts w:hint="eastAsia" w:ascii="仿宋" w:eastAsia="仿宋" w:cs="仿宋"/>
          <w:b w:val="0"/>
          <w:bCs w:val="0"/>
          <w:color w:val="auto"/>
          <w:kern w:val="2"/>
          <w:sz w:val="32"/>
          <w:szCs w:val="32"/>
          <w:highlight w:val="none"/>
          <w:vertAlign w:val="baseline"/>
          <w:lang w:val="en-US" w:eastAsia="zh-CN" w:bidi="ar-SA"/>
        </w:rPr>
        <w:t>按月通报个人账户归集资金情况并兑现考核。</w:t>
      </w:r>
    </w:p>
    <w:p>
      <w:pPr>
        <w:pStyle w:val="6"/>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60" w:lineRule="exact"/>
        <w:ind w:left="0" w:right="0" w:firstLine="640" w:firstLineChars="200"/>
        <w:jc w:val="both"/>
        <w:textAlignment w:val="auto"/>
        <w:outlineLvl w:val="9"/>
        <w:rPr>
          <w:rFonts w:hint="eastAsia" w:ascii="黑体" w:eastAsia="黑体" w:cs="黑体"/>
          <w:color w:val="auto"/>
          <w:sz w:val="32"/>
          <w:szCs w:val="32"/>
          <w:vertAlign w:val="baseline"/>
          <w:lang w:val="en-US" w:eastAsia="zh-CN" w:bidi="ar-SA"/>
        </w:rPr>
      </w:pPr>
      <w:r>
        <w:rPr>
          <w:rFonts w:hint="eastAsia" w:ascii="黑体" w:eastAsia="黑体" w:cs="黑体"/>
          <w:color w:val="auto"/>
          <w:kern w:val="2"/>
          <w:sz w:val="32"/>
          <w:szCs w:val="32"/>
          <w:vertAlign w:val="baseline"/>
          <w:lang w:val="en-US" w:eastAsia="zh-CN" w:bidi="ar-SA"/>
        </w:rPr>
        <w:t>三、对长期整改任务采取的重要措施和取得的阶段性成效</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bCs/>
          <w:color w:val="auto"/>
          <w:kern w:val="2"/>
          <w:sz w:val="32"/>
          <w:szCs w:val="32"/>
          <w:vertAlign w:val="baseline"/>
          <w:lang w:val="en-US" w:eastAsia="zh-CN" w:bidi="ar-SA"/>
        </w:rPr>
      </w:pPr>
      <w:r>
        <w:rPr>
          <w:rFonts w:hint="eastAsia" w:ascii="楷体" w:hAnsi="楷体" w:eastAsia="楷体" w:cs="楷体"/>
          <w:b/>
          <w:bCs/>
          <w:color w:val="auto"/>
          <w:kern w:val="2"/>
          <w:sz w:val="32"/>
          <w:szCs w:val="32"/>
          <w:vertAlign w:val="baseline"/>
          <w:lang w:val="en-US" w:eastAsia="zh-CN" w:bidi="ar-SA"/>
        </w:rPr>
        <w:t>（一）关于“学习贯彻习近平新时代中国特色社会主义思想和党的二十大精神不深不透，落实上级决策部署有差距”方面的整改情况</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1.</w:t>
      </w:r>
      <w:r>
        <w:rPr>
          <w:rFonts w:hint="eastAsia" w:ascii="仿宋" w:eastAsia="仿宋" w:cs="仿宋"/>
          <w:b/>
          <w:bCs/>
          <w:color w:val="auto"/>
          <w:kern w:val="2"/>
          <w:sz w:val="32"/>
          <w:szCs w:val="32"/>
          <w:highlight w:val="none"/>
          <w:vertAlign w:val="baseline"/>
          <w:lang w:val="en-US" w:eastAsia="zh-CN" w:bidi="ar-SA"/>
        </w:rPr>
        <w:t>“服务乡村振兴工作有差距</w:t>
      </w:r>
      <w:r>
        <w:rPr>
          <w:rFonts w:hint="eastAsia" w:ascii="仿宋" w:eastAsia="仿宋" w:cs="仿宋"/>
          <w:b/>
          <w:bCs/>
          <w:color w:val="auto"/>
          <w:kern w:val="2"/>
          <w:sz w:val="32"/>
          <w:szCs w:val="32"/>
          <w:vertAlign w:val="baseline"/>
          <w:lang w:val="en-US" w:eastAsia="zh-CN" w:bidi="ar-SA"/>
        </w:rPr>
        <w:t>”方面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专题研究乡村振兴文件并明确目标、承接部署，成立工作小组，建成全市邮银协同乡村振兴工作室，同步推广融资E等业务；建立每日通报、每周例会督导、月度发提醒函及督办单的管控机制，推动欠产指标提升。</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考核区县分管领导，推行部分乡镇、行政村合作模式，实现全市邮快合作全覆盖。</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三是</w:t>
      </w:r>
      <w:r>
        <w:rPr>
          <w:rFonts w:hint="eastAsia" w:ascii="仿宋" w:eastAsia="仿宋" w:cs="仿宋"/>
          <w:b w:val="0"/>
          <w:bCs w:val="0"/>
          <w:color w:val="auto"/>
          <w:kern w:val="2"/>
          <w:sz w:val="32"/>
          <w:szCs w:val="32"/>
          <w:vertAlign w:val="baseline"/>
          <w:lang w:val="en-US" w:eastAsia="zh-CN" w:bidi="ar-SA"/>
        </w:rPr>
        <w:t>考核站点建设质效不高的单位责任人；组建市县两级“网点+站点”团队，加强培训通关，开展站点全覆盖走访；三季度全市活跃自提点站点达省公司要求。</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2.“落实省分公司重点工作安排不到位”方面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关停亏损客户、提价低价客户、走访新客户；加快招商引客提高快包结算差额率。</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highlight w:val="yellow"/>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highlight w:val="none"/>
          <w:vertAlign w:val="baseline"/>
          <w:lang w:val="en-US" w:eastAsia="zh-CN" w:bidi="ar-SA"/>
        </w:rPr>
        <w:t>组织理财经理参加培训并逐一通关；按日按周督导生态金融、财富金融重点指标；推进全市有效客户、商户收单、快捷绑卡、新单保费业务加速发展。</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三是</w:t>
      </w:r>
      <w:r>
        <w:rPr>
          <w:rFonts w:hint="eastAsia" w:ascii="仿宋" w:eastAsia="仿宋" w:cs="仿宋"/>
          <w:b w:val="0"/>
          <w:bCs w:val="0"/>
          <w:color w:val="auto"/>
          <w:kern w:val="2"/>
          <w:sz w:val="32"/>
          <w:szCs w:val="32"/>
          <w:vertAlign w:val="baseline"/>
          <w:lang w:val="en-US" w:eastAsia="zh-CN" w:bidi="ar-SA"/>
        </w:rPr>
        <w:t>完成三县库房撤销，将邮品退回市公司库房；印发文件明确县分公司库存管控标准，统一管控全市产品开发数量及要数，杜绝新增库存。</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default" w:ascii="仿宋" w:eastAsia="仿宋" w:cs="仿宋"/>
          <w:b/>
          <w:bCs/>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3.“‘双十’部分工作抓而不实”方面</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一是</w:t>
      </w:r>
      <w:r>
        <w:rPr>
          <w:rFonts w:hint="eastAsia" w:ascii="仿宋" w:eastAsia="仿宋" w:cs="仿宋"/>
          <w:b w:val="0"/>
          <w:bCs w:val="0"/>
          <w:color w:val="auto"/>
          <w:kern w:val="2"/>
          <w:sz w:val="32"/>
          <w:szCs w:val="32"/>
          <w:vertAlign w:val="baseline"/>
          <w:lang w:val="en-US" w:eastAsia="zh-CN" w:bidi="ar-SA"/>
        </w:rPr>
        <w:t>2025年11月底已达标配齐营销人员，优化队伍结构实现零业绩人员动态清零，“两法”总部营销活动转化率退出全省后列；对专职营销人员实行4个月绩效保护期，年底将完成清算并启动退出机制。</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bCs/>
          <w:color w:val="auto"/>
          <w:kern w:val="2"/>
          <w:sz w:val="32"/>
          <w:szCs w:val="32"/>
          <w:vertAlign w:val="baseline"/>
          <w:lang w:val="en-US" w:eastAsia="zh-CN" w:bidi="ar-SA"/>
        </w:rPr>
        <w:t>二是</w:t>
      </w:r>
      <w:r>
        <w:rPr>
          <w:rFonts w:hint="eastAsia" w:ascii="仿宋" w:eastAsia="仿宋" w:cs="仿宋"/>
          <w:b w:val="0"/>
          <w:bCs w:val="0"/>
          <w:color w:val="auto"/>
          <w:kern w:val="2"/>
          <w:sz w:val="32"/>
          <w:szCs w:val="32"/>
          <w:vertAlign w:val="baseline"/>
          <w:lang w:val="en-US" w:eastAsia="zh-CN" w:bidi="ar-SA"/>
        </w:rPr>
        <w:t>外包办落实制服配备；收回相关邮路自管并纳入车管平台</w:t>
      </w:r>
      <w:r>
        <w:rPr>
          <w:rFonts w:hint="eastAsia" w:ascii="仿宋" w:eastAsia="仿宋" w:cs="仿宋"/>
          <w:b w:val="0"/>
          <w:bCs w:val="0"/>
          <w:color w:val="auto"/>
          <w:kern w:val="2"/>
          <w:sz w:val="32"/>
          <w:szCs w:val="32"/>
          <w:highlight w:val="none"/>
          <w:vertAlign w:val="baseline"/>
          <w:lang w:val="en-US" w:eastAsia="zh-CN" w:bidi="ar-SA"/>
        </w:rPr>
        <w:t>；寄递业务部牵头</w:t>
      </w:r>
      <w:r>
        <w:rPr>
          <w:rFonts w:hint="eastAsia" w:ascii="仿宋" w:eastAsia="仿宋" w:cs="仿宋"/>
          <w:b w:val="0"/>
          <w:bCs w:val="0"/>
          <w:color w:val="auto"/>
          <w:kern w:val="2"/>
          <w:sz w:val="32"/>
          <w:szCs w:val="32"/>
          <w:vertAlign w:val="baseline"/>
          <w:lang w:val="en-US" w:eastAsia="zh-CN" w:bidi="ar-SA"/>
        </w:rPr>
        <w:t>推进剩余一网点的建设工作。</w:t>
      </w:r>
    </w:p>
    <w:p>
      <w:pPr>
        <w:pStyle w:val="6"/>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60" w:lineRule="exact"/>
        <w:ind w:left="0" w:right="0" w:firstLine="640" w:firstLineChars="200"/>
        <w:jc w:val="both"/>
        <w:textAlignment w:val="auto"/>
        <w:outlineLvl w:val="9"/>
        <w:rPr>
          <w:rFonts w:hint="eastAsia" w:ascii="黑体" w:eastAsia="黑体" w:cs="黑体"/>
          <w:color w:val="auto"/>
          <w:sz w:val="32"/>
          <w:szCs w:val="32"/>
          <w:vertAlign w:val="baseline"/>
          <w:lang w:val="en-US" w:eastAsia="zh-CN" w:bidi="ar-SA"/>
        </w:rPr>
      </w:pPr>
      <w:r>
        <w:rPr>
          <w:rFonts w:hint="eastAsia" w:ascii="黑体" w:eastAsia="黑体" w:cs="黑体"/>
          <w:color w:val="auto"/>
          <w:kern w:val="2"/>
          <w:sz w:val="32"/>
          <w:szCs w:val="32"/>
          <w:vertAlign w:val="baseline"/>
          <w:lang w:val="en-US" w:eastAsia="zh-CN" w:bidi="ar-SA"/>
        </w:rPr>
        <w:t>四、下一步整改工作安排</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楷体" w:hAnsi="楷体" w:eastAsia="楷体" w:cs="楷体"/>
          <w:b/>
          <w:bCs/>
          <w:color w:val="auto"/>
          <w:kern w:val="2"/>
          <w:sz w:val="32"/>
          <w:szCs w:val="32"/>
          <w:vertAlign w:val="baseline"/>
          <w:lang w:val="en-US" w:eastAsia="zh-CN" w:bidi="ar-SA"/>
        </w:rPr>
        <w:t>（一）提高思想认识。</w:t>
      </w:r>
      <w:r>
        <w:rPr>
          <w:rFonts w:hint="eastAsia" w:ascii="仿宋" w:eastAsia="仿宋" w:cs="仿宋"/>
          <w:b w:val="0"/>
          <w:bCs w:val="0"/>
          <w:color w:val="auto"/>
          <w:kern w:val="2"/>
          <w:sz w:val="32"/>
          <w:szCs w:val="32"/>
          <w:vertAlign w:val="baseline"/>
          <w:lang w:val="en-US" w:eastAsia="zh-CN" w:bidi="ar-SA"/>
        </w:rPr>
        <w:t>党委以习近平新时代中国特色社会主义思想为指导，深入学习习近平总书记关于巡视工作的重要论述及省分公司党委巡察整改要求，将巡察整改作为重大政治任务，坚持标准不降、尺度不松、力度不减，以高政治觉悟持续推进整改落实。</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楷体" w:hAnsi="楷体" w:eastAsia="楷体" w:cs="楷体"/>
          <w:b/>
          <w:bCs/>
          <w:color w:val="auto"/>
          <w:kern w:val="2"/>
          <w:sz w:val="32"/>
          <w:szCs w:val="32"/>
          <w:vertAlign w:val="baseline"/>
          <w:lang w:val="en-US" w:eastAsia="zh-CN" w:bidi="ar-SA"/>
        </w:rPr>
        <w:t>（二）构建长效机制。</w:t>
      </w:r>
      <w:r>
        <w:rPr>
          <w:rFonts w:hint="eastAsia" w:ascii="仿宋" w:eastAsia="仿宋" w:cs="仿宋"/>
          <w:b w:val="0"/>
          <w:bCs w:val="0"/>
          <w:color w:val="auto"/>
          <w:kern w:val="2"/>
          <w:sz w:val="32"/>
          <w:szCs w:val="32"/>
          <w:vertAlign w:val="baseline"/>
          <w:lang w:val="en-US" w:eastAsia="zh-CN" w:bidi="ar-SA"/>
        </w:rPr>
        <w:t>党委定期召开会议开展整改“回头看”评估，对已完成整改事项跟踪问效防反弹，对需巩固的整改事项持之以恒抓落实。</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eastAsia="仿宋" w:cs="仿宋"/>
          <w:b w:val="0"/>
          <w:bCs w:val="0"/>
          <w:color w:val="auto"/>
          <w:kern w:val="2"/>
          <w:sz w:val="32"/>
          <w:szCs w:val="32"/>
          <w:vertAlign w:val="baseline"/>
          <w:lang w:val="en-US" w:eastAsia="zh-CN" w:bidi="ar-SA"/>
        </w:rPr>
      </w:pPr>
      <w:r>
        <w:rPr>
          <w:rFonts w:hint="eastAsia" w:ascii="楷体" w:hAnsi="楷体" w:eastAsia="楷体" w:cs="楷体"/>
          <w:b/>
          <w:bCs/>
          <w:color w:val="auto"/>
          <w:kern w:val="2"/>
          <w:sz w:val="32"/>
          <w:szCs w:val="32"/>
          <w:vertAlign w:val="baseline"/>
          <w:lang w:val="en-US" w:eastAsia="zh-CN" w:bidi="ar-SA"/>
        </w:rPr>
        <w:t>（三）推动成果运用。</w:t>
      </w:r>
      <w:r>
        <w:rPr>
          <w:rFonts w:hint="eastAsia" w:ascii="仿宋" w:eastAsia="仿宋" w:cs="仿宋"/>
          <w:b w:val="0"/>
          <w:bCs w:val="0"/>
          <w:color w:val="auto"/>
          <w:kern w:val="2"/>
          <w:sz w:val="32"/>
          <w:szCs w:val="32"/>
          <w:vertAlign w:val="baseline"/>
          <w:lang w:val="en-US" w:eastAsia="zh-CN" w:bidi="ar-SA"/>
        </w:rPr>
        <w:t>以巡察整改为契机，结合具体与普遍、当前与长远问题，全面落实省分公司部署及监管要求，助力公司高质量发展，提升合规经营意识、净化政治生态、增强企业治理能力。</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60" w:lineRule="exact"/>
        <w:ind w:left="0" w:right="0" w:firstLine="640" w:firstLineChars="200"/>
        <w:jc w:val="both"/>
        <w:textAlignment w:val="auto"/>
        <w:outlineLvl w:val="9"/>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color w:val="auto"/>
          <w:kern w:val="2"/>
          <w:sz w:val="32"/>
          <w:szCs w:val="32"/>
          <w:vertAlign w:val="baseline"/>
          <w:lang w:val="en-US" w:eastAsia="zh-CN" w:bidi="ar-SA"/>
        </w:rPr>
        <w:t>欢迎对巡察整改进展情况进行监督。如有意见建议，请及时向我们反映。联系电话：13357320456，邮箱：yangyunning@hunan.chinapost.com.cn。</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default" w:ascii="仿宋" w:eastAsia="仿宋" w:cs="仿宋"/>
          <w:b w:val="0"/>
          <w:bCs w:val="0"/>
          <w:color w:val="auto"/>
          <w:kern w:val="2"/>
          <w:sz w:val="32"/>
          <w:szCs w:val="32"/>
          <w:vertAlign w:val="baseline"/>
          <w:lang w:val="en-US" w:eastAsia="zh-CN" w:bidi="ar-SA"/>
        </w:rPr>
      </w:pP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default" w:ascii="仿宋" w:eastAsia="仿宋" w:cs="仿宋"/>
          <w:b w:val="0"/>
          <w:bCs w:val="0"/>
          <w:color w:val="auto"/>
          <w:kern w:val="2"/>
          <w:sz w:val="32"/>
          <w:szCs w:val="32"/>
          <w:vertAlign w:val="baseline"/>
          <w:lang w:val="en-US" w:eastAsia="zh-CN" w:bidi="ar-SA"/>
        </w:rPr>
      </w:pP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jc w:val="right"/>
        <w:textAlignment w:val="auto"/>
        <w:rPr>
          <w:rFonts w:hint="eastAsia" w:ascii="仿宋" w:eastAsia="仿宋" w:cs="仿宋"/>
          <w:b w:val="0"/>
          <w:bCs w:val="0"/>
          <w:color w:val="auto"/>
          <w:kern w:val="2"/>
          <w:sz w:val="32"/>
          <w:szCs w:val="32"/>
          <w:vertAlign w:val="baseline"/>
          <w:lang w:val="en-US" w:eastAsia="zh-CN" w:bidi="ar-SA"/>
        </w:rPr>
      </w:pPr>
      <w:r>
        <w:rPr>
          <w:rFonts w:hint="eastAsia" w:ascii="仿宋" w:eastAsia="仿宋" w:cs="仿宋"/>
          <w:b w:val="0"/>
          <w:bCs w:val="0"/>
          <w:color w:val="auto"/>
          <w:kern w:val="2"/>
          <w:sz w:val="32"/>
          <w:szCs w:val="32"/>
          <w:vertAlign w:val="baseline"/>
          <w:lang w:val="en-US" w:eastAsia="zh-CN" w:bidi="ar-SA"/>
        </w:rPr>
        <w:t>中共中国邮政集团有限公司湘潭市分公司委员会</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jc w:val="right"/>
        <w:textAlignment w:val="auto"/>
        <w:rPr>
          <w:rFonts w:hint="default" w:ascii="仿宋" w:eastAsia="仿宋" w:cs="仿宋"/>
          <w:b w:val="0"/>
          <w:bCs w:val="0"/>
          <w:color w:val="auto"/>
          <w:kern w:val="2"/>
          <w:sz w:val="32"/>
          <w:szCs w:val="32"/>
          <w:vertAlign w:val="baseline"/>
          <w:lang w:val="en-US" w:eastAsia="zh-CN" w:bidi="ar-SA"/>
        </w:rPr>
      </w:pPr>
      <w:r>
        <w:rPr>
          <w:rFonts w:hint="eastAsia" w:ascii="仿宋" w:eastAsia="仿宋" w:cs="仿宋"/>
          <w:b w:val="0"/>
          <w:bCs w:val="0"/>
          <w:color w:val="auto"/>
          <w:kern w:val="2"/>
          <w:sz w:val="32"/>
          <w:szCs w:val="32"/>
          <w:vertAlign w:val="baseline"/>
          <w:lang w:val="en-US" w:eastAsia="zh-CN" w:bidi="ar-SA"/>
        </w:rPr>
        <w:t>2025年12月4日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5A06A23-9DCD-4386-B8C5-C13C0C37996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466DD5D-C990-4686-8C98-9215329239F0}"/>
  </w:font>
  <w:font w:name="方正小标宋简体">
    <w:panose1 w:val="02000000000000000000"/>
    <w:charset w:val="86"/>
    <w:family w:val="auto"/>
    <w:pitch w:val="default"/>
    <w:sig w:usb0="A00002BF" w:usb1="184F6CFA" w:usb2="00000012" w:usb3="00000000" w:csb0="00040001" w:csb1="00000000"/>
    <w:embedRegular r:id="rId3" w:fontKey="{186D22BA-100F-47DC-B539-C3AFB8181C17}"/>
  </w:font>
  <w:font w:name="仿宋">
    <w:panose1 w:val="02010609060101010101"/>
    <w:charset w:val="86"/>
    <w:family w:val="auto"/>
    <w:pitch w:val="default"/>
    <w:sig w:usb0="800002BF" w:usb1="38CF7CFA" w:usb2="00000016" w:usb3="00000000" w:csb0="00040001" w:csb1="00000000"/>
    <w:embedRegular r:id="rId4" w:fontKey="{67BD1FE9-D29F-43A5-A918-2A4508CF2B41}"/>
  </w:font>
  <w:font w:name="楷体">
    <w:panose1 w:val="02010609060101010101"/>
    <w:charset w:val="86"/>
    <w:family w:val="auto"/>
    <w:pitch w:val="default"/>
    <w:sig w:usb0="800002BF" w:usb1="38CF7CFA" w:usb2="00000016" w:usb3="00000000" w:csb0="00040001" w:csb1="00000000"/>
    <w:embedRegular r:id="rId5" w:fontKey="{83F4C997-CD69-43CF-BE96-52AEEC3E94B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w:t>
                          </w:r>
                          <w:r>
                            <w:fldChar w:fldCharType="begin"/>
                          </w:r>
                          <w:r>
                            <w:instrText xml:space="preserve"> PAGE  \* MERGEFORMAT </w:instrText>
                          </w:r>
                          <w:r>
                            <w:fldChar w:fldCharType="separate"/>
                          </w:r>
                          <w:r>
                            <w:t>1</w:t>
                          </w:r>
                          <w:r>
                            <w:fldChar w:fldCharType="end"/>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pPr>
                    <w:r>
                      <w:t>—</w:t>
                    </w:r>
                    <w:r>
                      <w:fldChar w:fldCharType="begin"/>
                    </w:r>
                    <w:r>
                      <w:instrText xml:space="preserve"> PAGE  \* MERGEFORMAT </w:instrText>
                    </w:r>
                    <w:r>
                      <w:fldChar w:fldCharType="separate"/>
                    </w:r>
                    <w:r>
                      <w:t>1</w:t>
                    </w:r>
                    <w:r>
                      <w:fldChar w:fldCharType="end"/>
                    </w:r>
                    <w: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3FE3FF"/>
    <w:multiLevelType w:val="singleLevel"/>
    <w:tmpl w:val="463FE3FF"/>
    <w:lvl w:ilvl="0" w:tentative="0">
      <w:start w:val="4"/>
      <w:numFmt w:val="chineseCounting"/>
      <w:suff w:val="nothing"/>
      <w:lvlText w:val="（%1）"/>
      <w:lvlJc w:val="left"/>
      <w:rPr>
        <w:rFonts w:hint="eastAsia"/>
      </w:rPr>
    </w:lvl>
  </w:abstractNum>
  <w:abstractNum w:abstractNumId="1">
    <w:nsid w:val="50BAB8D2"/>
    <w:multiLevelType w:val="singleLevel"/>
    <w:tmpl w:val="50BAB8D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901A19"/>
    <w:rsid w:val="190D7B12"/>
    <w:rsid w:val="1BCF3911"/>
    <w:rsid w:val="24B034B6"/>
    <w:rsid w:val="28FE4325"/>
    <w:rsid w:val="2A04662F"/>
    <w:rsid w:val="323C0139"/>
    <w:rsid w:val="41647CA7"/>
    <w:rsid w:val="41ED08D7"/>
    <w:rsid w:val="5FEF619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next w:val="3"/>
    <w:qFormat/>
    <w:uiPriority w:val="0"/>
    <w:pPr>
      <w:spacing w:line="500" w:lineRule="exact"/>
      <w:ind w:firstLine="200" w:firstLineChars="200"/>
    </w:pPr>
    <w:rPr>
      <w:rFonts w:ascii="Times New Roman" w:hAnsi="Times New Roman"/>
    </w:rPr>
  </w:style>
  <w:style w:type="paragraph" w:styleId="3">
    <w:name w:val="Body Text First Indent 2"/>
    <w:basedOn w:val="2"/>
    <w:next w:val="1"/>
    <w:qFormat/>
    <w:uiPriority w:val="0"/>
    <w:rPr>
      <w:rFonts w:eastAsia="宋体" w:cs="Times New Roman"/>
      <w:lang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szCs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1328</Words>
  <Characters>1363</Characters>
  <Lines>0</Lines>
  <Paragraphs>0</Paragraphs>
  <TotalTime>33</TotalTime>
  <ScaleCrop>false</ScaleCrop>
  <LinksUpToDate>false</LinksUpToDate>
  <CharactersWithSpaces>1364</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2025-10-21T02:05:00Z</dcterms:created>
  <dc:creator>无言</dc:creator>
  <cp:lastModifiedBy>曾立军</cp:lastModifiedBy>
  <cp:lastPrinted>2025-11-29T10:24:00Z</cp:lastPrinted>
  <dcterms:modified xsi:type="dcterms:W3CDTF">2025-12-04T08:24:31Z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39DCD3F0069BB8D52A073169251F2166_43</vt:lpwstr>
  </property>
  <property fmtid="{D5CDD505-2E9C-101B-9397-08002B2CF9AE}" pid="4" name="KSOTemplateDocerSaveRecord">
    <vt:lpwstr>eyJoZGlkIjoiYWNjOTg1Nzc0NmNkZjY5OTIyZmFkN2Q4NjUwNjYzNDYiLCJ1c2VySWQiOiIxOTE4NTMxNjMifQ==</vt:lpwstr>
  </property>
</Properties>
</file>