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E93B1">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textAlignment w:val="auto"/>
        <w:outlineLvl w:val="9"/>
        <w:rPr>
          <w:rFonts w:hint="eastAsia" w:ascii="方正小标宋_GBK" w:hAnsi="方正小标宋_GBK" w:eastAsia="方正小标宋_GBK" w:cs="方正小标宋_GBK"/>
          <w:color w:val="auto"/>
          <w:kern w:val="2"/>
          <w:sz w:val="44"/>
          <w:szCs w:val="44"/>
          <w:vertAlign w:val="baseline"/>
          <w:lang w:val="en-US" w:eastAsia="zh-CN" w:bidi="ar-SA"/>
        </w:rPr>
      </w:pPr>
      <w:r>
        <w:rPr>
          <w:rFonts w:hint="eastAsia" w:ascii="方正小标宋_GBK" w:hAnsi="方正小标宋_GBK" w:eastAsia="方正小标宋_GBK" w:cs="方正小标宋_GBK"/>
          <w:color w:val="auto"/>
          <w:kern w:val="2"/>
          <w:sz w:val="44"/>
          <w:szCs w:val="44"/>
          <w:vertAlign w:val="baseline"/>
          <w:lang w:val="en-US" w:eastAsia="zh-CN" w:bidi="ar-SA"/>
        </w:rPr>
        <w:t>关于2025年中国邮政集团有限公司湖南省</w:t>
      </w:r>
    </w:p>
    <w:p w14:paraId="34F53B99">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textAlignment w:val="auto"/>
        <w:outlineLvl w:val="9"/>
        <w:rPr>
          <w:rFonts w:hint="eastAsia" w:ascii="方正小标宋_GBK" w:hAnsi="方正小标宋_GBK" w:eastAsia="方正小标宋_GBK" w:cs="方正小标宋_GBK"/>
          <w:color w:val="auto"/>
          <w:kern w:val="2"/>
          <w:sz w:val="44"/>
          <w:szCs w:val="44"/>
          <w:vertAlign w:val="baseline"/>
          <w:lang w:val="en-US" w:eastAsia="zh-CN" w:bidi="ar-SA"/>
        </w:rPr>
      </w:pPr>
      <w:r>
        <w:rPr>
          <w:rFonts w:hint="eastAsia" w:ascii="方正小标宋_GBK" w:hAnsi="方正小标宋_GBK" w:eastAsia="方正小标宋_GBK" w:cs="方正小标宋_GBK"/>
          <w:color w:val="auto"/>
          <w:kern w:val="2"/>
          <w:sz w:val="44"/>
          <w:szCs w:val="44"/>
          <w:vertAlign w:val="baseline"/>
          <w:lang w:val="en-US" w:eastAsia="zh-CN" w:bidi="ar-SA"/>
        </w:rPr>
        <w:t>分公司党委第一批巡察郴州市分公司</w:t>
      </w:r>
    </w:p>
    <w:p w14:paraId="704C1C4A">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center"/>
        <w:textAlignment w:val="auto"/>
        <w:outlineLvl w:val="9"/>
        <w:rPr>
          <w:rFonts w:hint="eastAsia" w:ascii="方正小标宋_GBK" w:hAnsi="方正小标宋_GBK" w:eastAsia="方正小标宋_GBK" w:cs="方正小标宋_GBK"/>
          <w:color w:val="auto"/>
          <w:sz w:val="44"/>
          <w:szCs w:val="44"/>
          <w:vertAlign w:val="baseline"/>
          <w:lang w:val="en-US" w:eastAsia="zh-CN" w:bidi="ar-SA"/>
        </w:rPr>
      </w:pPr>
      <w:r>
        <w:rPr>
          <w:rFonts w:hint="eastAsia" w:ascii="方正小标宋_GBK" w:hAnsi="方正小标宋_GBK" w:eastAsia="方正小标宋_GBK" w:cs="方正小标宋_GBK"/>
          <w:color w:val="auto"/>
          <w:kern w:val="2"/>
          <w:sz w:val="44"/>
          <w:szCs w:val="44"/>
          <w:vertAlign w:val="baseline"/>
          <w:lang w:val="en-US" w:eastAsia="zh-CN" w:bidi="ar-SA"/>
        </w:rPr>
        <w:t>党委整改进展情况的通报</w:t>
      </w:r>
    </w:p>
    <w:p w14:paraId="3B594DD1">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0"/>
        <w:jc w:val="both"/>
        <w:textAlignment w:val="auto"/>
        <w:outlineLvl w:val="9"/>
        <w:rPr>
          <w:rFonts w:hint="eastAsia" w:ascii="仿宋" w:eastAsia="仿宋" w:cs="仿宋"/>
          <w:color w:val="auto"/>
          <w:sz w:val="32"/>
          <w:szCs w:val="32"/>
          <w:vertAlign w:val="baseline"/>
          <w:lang w:val="en-US" w:eastAsia="zh-CN" w:bidi="ar-SA"/>
        </w:rPr>
      </w:pPr>
    </w:p>
    <w:p w14:paraId="22DC2BBB">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outlineLvl w:val="9"/>
        <w:rPr>
          <w:rFonts w:hint="eastAsia" w:ascii="楷体" w:eastAsia="楷体" w:cs="楷体"/>
          <w:color w:val="auto"/>
          <w:sz w:val="32"/>
          <w:szCs w:val="32"/>
          <w:vertAlign w:val="baseline"/>
          <w:lang w:val="en-US" w:eastAsia="zh-CN" w:bidi="ar-SA"/>
        </w:rPr>
      </w:pPr>
      <w:r>
        <w:rPr>
          <w:rFonts w:hint="eastAsia" w:ascii="仿宋" w:eastAsia="仿宋" w:cs="仿宋"/>
          <w:color w:val="auto"/>
          <w:kern w:val="2"/>
          <w:sz w:val="32"/>
          <w:szCs w:val="32"/>
          <w:vertAlign w:val="baseline"/>
          <w:lang w:val="en-US" w:eastAsia="zh-CN" w:bidi="ar-SA"/>
        </w:rPr>
        <w:t>根据湖南省分公司党委巡察工作统一部署，</w:t>
      </w:r>
      <w:r>
        <w:rPr>
          <w:rFonts w:hint="eastAsia" w:ascii="仿宋" w:eastAsia="仿宋" w:cs="仿宋"/>
          <w:color w:val="auto"/>
          <w:sz w:val="32"/>
          <w:szCs w:val="32"/>
          <w:highlight w:val="none"/>
          <w:vertAlign w:val="baseline"/>
          <w:lang w:eastAsia="zh-CN" w:bidi="ar-SA"/>
        </w:rPr>
        <w:t>202</w:t>
      </w:r>
      <w:r>
        <w:rPr>
          <w:rFonts w:hint="eastAsia" w:ascii="仿宋" w:eastAsia="仿宋" w:cs="仿宋"/>
          <w:color w:val="auto"/>
          <w:sz w:val="32"/>
          <w:szCs w:val="32"/>
          <w:highlight w:val="none"/>
          <w:vertAlign w:val="baseline"/>
          <w:lang w:val="en-US" w:eastAsia="zh-CN" w:bidi="ar-SA"/>
        </w:rPr>
        <w:t>5</w:t>
      </w:r>
      <w:r>
        <w:rPr>
          <w:rFonts w:hint="eastAsia" w:ascii="仿宋" w:eastAsia="仿宋" w:cs="仿宋"/>
          <w:color w:val="auto"/>
          <w:sz w:val="32"/>
          <w:szCs w:val="32"/>
          <w:highlight w:val="none"/>
          <w:vertAlign w:val="baseline"/>
          <w:lang w:eastAsia="zh-CN" w:bidi="ar-SA"/>
        </w:rPr>
        <w:t>年</w:t>
      </w:r>
      <w:r>
        <w:rPr>
          <w:rFonts w:hint="eastAsia" w:ascii="仿宋" w:eastAsia="仿宋" w:cs="仿宋"/>
          <w:color w:val="auto"/>
          <w:sz w:val="32"/>
          <w:szCs w:val="32"/>
          <w:highlight w:val="none"/>
          <w:vertAlign w:val="baseline"/>
          <w:lang w:val="en-US" w:eastAsia="zh-CN" w:bidi="ar-SA"/>
        </w:rPr>
        <w:t>4</w:t>
      </w:r>
      <w:r>
        <w:rPr>
          <w:rFonts w:hint="eastAsia" w:ascii="仿宋" w:eastAsia="仿宋" w:cs="仿宋"/>
          <w:color w:val="auto"/>
          <w:sz w:val="32"/>
          <w:szCs w:val="32"/>
          <w:highlight w:val="none"/>
          <w:vertAlign w:val="baseline"/>
          <w:lang w:eastAsia="zh-CN" w:bidi="ar-SA"/>
        </w:rPr>
        <w:t>月</w:t>
      </w:r>
      <w:r>
        <w:rPr>
          <w:rFonts w:hint="eastAsia" w:ascii="仿宋" w:eastAsia="仿宋" w:cs="仿宋"/>
          <w:color w:val="auto"/>
          <w:sz w:val="32"/>
          <w:szCs w:val="32"/>
          <w:highlight w:val="none"/>
          <w:vertAlign w:val="baseline"/>
          <w:lang w:val="en-US" w:eastAsia="zh-CN" w:bidi="ar-SA"/>
        </w:rPr>
        <w:t>18</w:t>
      </w:r>
      <w:r>
        <w:rPr>
          <w:rFonts w:hint="eastAsia" w:ascii="仿宋" w:eastAsia="仿宋" w:cs="仿宋"/>
          <w:color w:val="auto"/>
          <w:sz w:val="32"/>
          <w:szCs w:val="32"/>
          <w:highlight w:val="none"/>
          <w:vertAlign w:val="baseline"/>
          <w:lang w:eastAsia="zh-CN" w:bidi="ar-SA"/>
        </w:rPr>
        <w:t>日至</w:t>
      </w:r>
      <w:r>
        <w:rPr>
          <w:rFonts w:hint="eastAsia" w:ascii="仿宋" w:eastAsia="仿宋" w:cs="仿宋"/>
          <w:color w:val="auto"/>
          <w:sz w:val="32"/>
          <w:szCs w:val="32"/>
          <w:highlight w:val="none"/>
          <w:vertAlign w:val="baseline"/>
          <w:lang w:val="en-US" w:eastAsia="zh-CN" w:bidi="ar-SA"/>
        </w:rPr>
        <w:t>5</w:t>
      </w:r>
      <w:r>
        <w:rPr>
          <w:rFonts w:hint="eastAsia" w:ascii="仿宋" w:eastAsia="仿宋" w:cs="仿宋"/>
          <w:color w:val="auto"/>
          <w:sz w:val="32"/>
          <w:szCs w:val="32"/>
          <w:highlight w:val="none"/>
          <w:vertAlign w:val="baseline"/>
          <w:lang w:eastAsia="zh-CN" w:bidi="ar-SA"/>
        </w:rPr>
        <w:t>月</w:t>
      </w:r>
      <w:r>
        <w:rPr>
          <w:rFonts w:hint="eastAsia" w:ascii="仿宋" w:eastAsia="仿宋" w:cs="仿宋"/>
          <w:color w:val="auto"/>
          <w:sz w:val="32"/>
          <w:szCs w:val="32"/>
          <w:highlight w:val="none"/>
          <w:vertAlign w:val="baseline"/>
          <w:lang w:val="en-US" w:eastAsia="zh-CN" w:bidi="ar-SA"/>
        </w:rPr>
        <w:t>28</w:t>
      </w:r>
      <w:r>
        <w:rPr>
          <w:rFonts w:hint="eastAsia" w:ascii="仿宋" w:eastAsia="仿宋" w:cs="仿宋"/>
          <w:color w:val="auto"/>
          <w:sz w:val="32"/>
          <w:szCs w:val="32"/>
          <w:highlight w:val="none"/>
          <w:vertAlign w:val="baseline"/>
          <w:lang w:eastAsia="zh-CN" w:bidi="ar-SA"/>
        </w:rPr>
        <w:t>日</w:t>
      </w:r>
      <w:r>
        <w:rPr>
          <w:rFonts w:hint="eastAsia" w:ascii="仿宋" w:eastAsia="仿宋" w:cs="仿宋"/>
          <w:color w:val="auto"/>
          <w:kern w:val="2"/>
          <w:sz w:val="32"/>
          <w:szCs w:val="32"/>
          <w:vertAlign w:val="baseline"/>
          <w:lang w:val="en-US" w:eastAsia="zh-CN" w:bidi="ar-SA"/>
        </w:rPr>
        <w:t>，</w:t>
      </w:r>
      <w:r>
        <w:rPr>
          <w:rFonts w:hint="eastAsia" w:ascii="仿宋" w:eastAsia="仿宋" w:cs="仿宋"/>
          <w:color w:val="auto"/>
          <w:sz w:val="32"/>
          <w:szCs w:val="32"/>
          <w:highlight w:val="none"/>
          <w:vertAlign w:val="baseline"/>
          <w:lang w:eastAsia="zh-CN" w:bidi="ar-SA"/>
        </w:rPr>
        <w:t>省分公司</w:t>
      </w:r>
      <w:r>
        <w:rPr>
          <w:rFonts w:hint="eastAsia" w:ascii="仿宋" w:eastAsia="仿宋" w:cs="仿宋"/>
          <w:color w:val="auto"/>
          <w:kern w:val="2"/>
          <w:sz w:val="32"/>
          <w:szCs w:val="32"/>
          <w:vertAlign w:val="baseline"/>
          <w:lang w:val="en-US" w:eastAsia="zh-CN" w:bidi="ar-SA"/>
        </w:rPr>
        <w:t>党委第二巡察组对</w:t>
      </w:r>
      <w:r>
        <w:rPr>
          <w:rFonts w:hint="eastAsia" w:ascii="仿宋" w:eastAsia="仿宋" w:cs="仿宋"/>
          <w:color w:val="auto"/>
          <w:sz w:val="32"/>
          <w:szCs w:val="32"/>
          <w:highlight w:val="none"/>
          <w:vertAlign w:val="baseline"/>
          <w:lang w:val="en-US" w:eastAsia="zh-CN" w:bidi="ar-SA"/>
        </w:rPr>
        <w:t>郴州市</w:t>
      </w:r>
      <w:r>
        <w:rPr>
          <w:rFonts w:hint="eastAsia" w:ascii="仿宋" w:eastAsia="仿宋" w:cs="仿宋"/>
          <w:color w:val="auto"/>
          <w:sz w:val="32"/>
          <w:szCs w:val="32"/>
          <w:highlight w:val="none"/>
          <w:vertAlign w:val="baseline"/>
          <w:lang w:eastAsia="zh-CN" w:bidi="ar-SA"/>
        </w:rPr>
        <w:t>分公司党委进行了巡察。</w:t>
      </w:r>
      <w:r>
        <w:rPr>
          <w:rFonts w:hint="eastAsia" w:ascii="仿宋" w:eastAsia="仿宋" w:cs="仿宋"/>
          <w:color w:val="auto"/>
          <w:kern w:val="2"/>
          <w:sz w:val="32"/>
          <w:szCs w:val="32"/>
          <w:vertAlign w:val="baseline"/>
          <w:lang w:val="en-US" w:eastAsia="zh-CN" w:bidi="ar-SA"/>
        </w:rPr>
        <w:t>2025年</w:t>
      </w:r>
      <w:r>
        <w:rPr>
          <w:rFonts w:hint="eastAsia" w:ascii="仿宋" w:eastAsia="仿宋" w:cs="仿宋"/>
          <w:color w:val="auto"/>
          <w:sz w:val="32"/>
          <w:szCs w:val="32"/>
          <w:highlight w:val="none"/>
          <w:vertAlign w:val="baseline"/>
          <w:lang w:val="en-US" w:eastAsia="zh-CN" w:bidi="ar-SA"/>
        </w:rPr>
        <w:t>7</w:t>
      </w:r>
      <w:r>
        <w:rPr>
          <w:rFonts w:hint="eastAsia" w:ascii="仿宋" w:eastAsia="仿宋" w:cs="仿宋"/>
          <w:color w:val="auto"/>
          <w:sz w:val="32"/>
          <w:szCs w:val="32"/>
          <w:highlight w:val="none"/>
          <w:vertAlign w:val="baseline"/>
          <w:lang w:eastAsia="zh-CN" w:bidi="ar-SA"/>
        </w:rPr>
        <w:t>月</w:t>
      </w:r>
      <w:r>
        <w:rPr>
          <w:rFonts w:hint="eastAsia" w:ascii="仿宋" w:eastAsia="仿宋" w:cs="仿宋"/>
          <w:color w:val="auto"/>
          <w:sz w:val="32"/>
          <w:szCs w:val="32"/>
          <w:highlight w:val="none"/>
          <w:vertAlign w:val="baseline"/>
          <w:lang w:val="en-US" w:eastAsia="zh-CN" w:bidi="ar-SA"/>
        </w:rPr>
        <w:t>22</w:t>
      </w:r>
      <w:r>
        <w:rPr>
          <w:rFonts w:hint="eastAsia" w:ascii="仿宋" w:eastAsia="仿宋" w:cs="仿宋"/>
          <w:color w:val="auto"/>
          <w:sz w:val="32"/>
          <w:szCs w:val="32"/>
          <w:highlight w:val="none"/>
          <w:vertAlign w:val="baseline"/>
          <w:lang w:eastAsia="zh-CN" w:bidi="ar-SA"/>
        </w:rPr>
        <w:t>日</w:t>
      </w:r>
      <w:r>
        <w:rPr>
          <w:rFonts w:hint="eastAsia" w:ascii="仿宋" w:eastAsia="仿宋" w:cs="仿宋"/>
          <w:color w:val="auto"/>
          <w:kern w:val="2"/>
          <w:sz w:val="32"/>
          <w:szCs w:val="32"/>
          <w:vertAlign w:val="baseline"/>
          <w:lang w:val="en-US" w:eastAsia="zh-CN" w:bidi="ar-SA"/>
        </w:rPr>
        <w:t>，党委巡察组向</w:t>
      </w:r>
      <w:r>
        <w:rPr>
          <w:rFonts w:hint="eastAsia" w:ascii="仿宋" w:eastAsia="仿宋" w:cs="仿宋"/>
          <w:color w:val="auto"/>
          <w:sz w:val="32"/>
          <w:szCs w:val="32"/>
          <w:highlight w:val="none"/>
          <w:vertAlign w:val="baseline"/>
          <w:lang w:val="en-US" w:eastAsia="zh-CN" w:bidi="ar-SA"/>
        </w:rPr>
        <w:t>郴州市</w:t>
      </w:r>
      <w:r>
        <w:rPr>
          <w:rFonts w:hint="eastAsia" w:ascii="仿宋" w:eastAsia="仿宋" w:cs="仿宋"/>
          <w:color w:val="auto"/>
          <w:sz w:val="32"/>
          <w:szCs w:val="32"/>
          <w:highlight w:val="none"/>
          <w:vertAlign w:val="baseline"/>
          <w:lang w:eastAsia="zh-CN" w:bidi="ar-SA"/>
        </w:rPr>
        <w:t>分公司党委</w:t>
      </w:r>
      <w:r>
        <w:rPr>
          <w:rFonts w:hint="eastAsia" w:ascii="仿宋" w:eastAsia="仿宋" w:cs="仿宋"/>
          <w:color w:val="auto"/>
          <w:kern w:val="2"/>
          <w:sz w:val="32"/>
          <w:szCs w:val="32"/>
          <w:vertAlign w:val="baseline"/>
          <w:lang w:val="en-US" w:eastAsia="zh-CN" w:bidi="ar-SA"/>
        </w:rPr>
        <w:t>反馈了巡察意见。经过认真整改，根据《中国共产党巡视工作条例》等有关规定，现将巡察整改进展情况予以公布。</w:t>
      </w:r>
    </w:p>
    <w:p w14:paraId="78C18DD2">
      <w:pPr>
        <w:pStyle w:val="10"/>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outlineLvl w:val="9"/>
        <w:rPr>
          <w:rFonts w:hint="eastAsia" w:ascii="黑体" w:eastAsia="黑体" w:cs="黑体"/>
          <w:color w:val="auto"/>
          <w:sz w:val="32"/>
          <w:szCs w:val="32"/>
          <w:vertAlign w:val="baseline"/>
          <w:lang w:val="en-US" w:eastAsia="zh-CN" w:bidi="ar-SA"/>
        </w:rPr>
      </w:pPr>
      <w:bookmarkStart w:id="0" w:name="OLE_LINK2"/>
      <w:r>
        <w:rPr>
          <w:rFonts w:hint="eastAsia" w:ascii="黑体" w:eastAsia="黑体" w:cs="黑体"/>
          <w:color w:val="auto"/>
          <w:kern w:val="2"/>
          <w:sz w:val="32"/>
          <w:szCs w:val="32"/>
          <w:vertAlign w:val="baseline"/>
          <w:lang w:val="en-US" w:eastAsia="zh-CN" w:bidi="ar-SA"/>
        </w:rPr>
        <w:t>一、履行巡察整改责任情况</w:t>
      </w:r>
    </w:p>
    <w:p w14:paraId="596656FC">
      <w:pPr>
        <w:pStyle w:val="10"/>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600" w:lineRule="exact"/>
        <w:ind w:right="0" w:firstLine="640" w:firstLineChars="200"/>
        <w:jc w:val="both"/>
        <w:textAlignment w:val="auto"/>
        <w:outlineLvl w:val="9"/>
        <w:rPr>
          <w:rFonts w:hint="eastAsia" w:ascii="仿宋" w:eastAsia="仿宋" w:cs="仿宋"/>
          <w:b w:val="0"/>
          <w:bCs w:val="0"/>
          <w:strike w:val="0"/>
          <w:dstrike w:val="0"/>
          <w:color w:val="auto"/>
          <w:kern w:val="2"/>
          <w:sz w:val="32"/>
          <w:szCs w:val="32"/>
          <w:highlight w:val="none"/>
          <w:u w:val="none"/>
          <w:vertAlign w:val="baseline"/>
          <w:lang w:val="en-US" w:eastAsia="zh-CN" w:bidi="ar-SA"/>
        </w:rPr>
      </w:pPr>
      <w:r>
        <w:rPr>
          <w:rFonts w:hint="eastAsia" w:ascii="仿宋" w:eastAsia="仿宋" w:cs="仿宋"/>
          <w:b w:val="0"/>
          <w:bCs w:val="0"/>
          <w:strike w:val="0"/>
          <w:dstrike w:val="0"/>
          <w:color w:val="auto"/>
          <w:kern w:val="2"/>
          <w:sz w:val="32"/>
          <w:szCs w:val="32"/>
          <w:highlight w:val="none"/>
          <w:u w:val="none"/>
          <w:vertAlign w:val="baseline"/>
          <w:lang w:val="en-US" w:eastAsia="zh-CN" w:bidi="ar-SA"/>
        </w:rPr>
        <w:t>郴州市分公司党委深刻认识巡察的政治监督意义，对反馈问题诚恳接受、坚决整改。党委切实履行主体责任，于7月23日召开专题会议传达精神、确立整改框架。</w:t>
      </w:r>
      <w:r>
        <w:rPr>
          <w:rFonts w:hint="eastAsia" w:ascii="仿宋" w:hAnsi="仿宋" w:eastAsia="仿宋" w:cs="仿宋"/>
          <w:color w:val="auto"/>
          <w:sz w:val="32"/>
          <w:szCs w:val="32"/>
          <w:lang w:val="en-US" w:eastAsia="zh-CN"/>
        </w:rPr>
        <w:t>集中整改期间，</w:t>
      </w:r>
      <w:r>
        <w:rPr>
          <w:rFonts w:hint="eastAsia" w:ascii="仿宋" w:eastAsia="仿宋" w:cs="仿宋"/>
          <w:b w:val="0"/>
          <w:bCs w:val="0"/>
          <w:strike w:val="0"/>
          <w:dstrike w:val="0"/>
          <w:color w:val="auto"/>
          <w:kern w:val="2"/>
          <w:sz w:val="32"/>
          <w:szCs w:val="32"/>
          <w:highlight w:val="none"/>
          <w:u w:val="none"/>
          <w:vertAlign w:val="baseline"/>
          <w:lang w:val="en-US" w:eastAsia="zh-CN" w:bidi="ar-SA"/>
        </w:rPr>
        <w:t>党委书记</w:t>
      </w:r>
      <w:r>
        <w:rPr>
          <w:rFonts w:hint="eastAsia" w:ascii="仿宋" w:hAnsi="仿宋" w:eastAsia="仿宋" w:cs="仿宋"/>
          <w:color w:val="auto"/>
          <w:sz w:val="32"/>
          <w:szCs w:val="32"/>
          <w:highlight w:val="none"/>
          <w:lang w:val="en-US" w:eastAsia="zh-CN"/>
        </w:rPr>
        <w:t>主持召开</w:t>
      </w:r>
      <w:r>
        <w:rPr>
          <w:rFonts w:hint="eastAsia" w:ascii="仿宋" w:hAnsi="仿宋" w:eastAsia="仿宋" w:cs="仿宋"/>
          <w:b/>
          <w:bCs/>
          <w:color w:val="auto"/>
          <w:sz w:val="32"/>
          <w:szCs w:val="32"/>
          <w:highlight w:val="none"/>
          <w:lang w:val="en-US" w:eastAsia="zh-CN"/>
        </w:rPr>
        <w:t>7次</w:t>
      </w:r>
      <w:r>
        <w:rPr>
          <w:rFonts w:hint="eastAsia" w:ascii="仿宋" w:hAnsi="仿宋" w:eastAsia="仿宋" w:cs="仿宋"/>
          <w:color w:val="auto"/>
          <w:sz w:val="32"/>
          <w:szCs w:val="32"/>
          <w:highlight w:val="none"/>
          <w:lang w:val="en-US" w:eastAsia="zh-CN"/>
        </w:rPr>
        <w:t>党委会、整改工作领导小组会议，</w:t>
      </w:r>
      <w:r>
        <w:rPr>
          <w:rFonts w:hint="eastAsia" w:ascii="仿宋" w:eastAsia="仿宋" w:cs="仿宋"/>
          <w:b w:val="0"/>
          <w:bCs w:val="0"/>
          <w:strike w:val="0"/>
          <w:dstrike w:val="0"/>
          <w:color w:val="auto"/>
          <w:kern w:val="2"/>
          <w:sz w:val="32"/>
          <w:szCs w:val="32"/>
          <w:highlight w:val="none"/>
          <w:u w:val="none"/>
          <w:vertAlign w:val="baseline"/>
          <w:lang w:val="en-US" w:eastAsia="zh-CN" w:bidi="ar-SA"/>
        </w:rPr>
        <w:t>亲自部署协调，领办难点问题，督</w:t>
      </w:r>
      <w:r>
        <w:rPr>
          <w:rFonts w:hint="eastAsia" w:ascii="仿宋" w:hAnsi="仿宋" w:eastAsia="仿宋" w:cs="仿宋"/>
          <w:color w:val="auto"/>
          <w:sz w:val="32"/>
          <w:szCs w:val="32"/>
          <w:highlight w:val="none"/>
          <w:lang w:val="en-US" w:eastAsia="zh-CN"/>
        </w:rPr>
        <w:t>促班子成员落实“一岗双责”。班子成员分头召开专题会议，研究解决问题并持续跟踪问效。纪检和组织部门认真履行整改监督责任，制定并落实整改监督方案，推动市县两级上下联动、协同整改。</w:t>
      </w:r>
    </w:p>
    <w:bookmarkEnd w:id="0"/>
    <w:p w14:paraId="6F95F594">
      <w:pPr>
        <w:pStyle w:val="18"/>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Autospacing="0" w:line="600" w:lineRule="exact"/>
        <w:ind w:left="0" w:leftChars="0" w:right="0" w:firstLine="640" w:firstLineChars="200"/>
        <w:jc w:val="both"/>
        <w:textAlignment w:val="auto"/>
        <w:outlineLvl w:val="9"/>
        <w:rPr>
          <w:rFonts w:hint="eastAsia" w:ascii="黑体" w:hAnsi="黑体" w:eastAsia="黑体" w:cs="黑体"/>
          <w:b w:val="0"/>
          <w:bCs w:val="0"/>
          <w:color w:val="auto"/>
          <w:kern w:val="2"/>
          <w:sz w:val="32"/>
          <w:szCs w:val="32"/>
          <w:highlight w:val="none"/>
          <w:vertAlign w:val="baseline"/>
          <w:lang w:val="en-US" w:eastAsia="zh-CN" w:bidi="ar-SA"/>
        </w:rPr>
      </w:pPr>
      <w:r>
        <w:rPr>
          <w:rFonts w:hint="eastAsia" w:ascii="黑体" w:hAnsi="黑体" w:eastAsia="黑体" w:cs="黑体"/>
          <w:b w:val="0"/>
          <w:bCs w:val="0"/>
          <w:color w:val="auto"/>
          <w:kern w:val="2"/>
          <w:sz w:val="32"/>
          <w:szCs w:val="32"/>
          <w:highlight w:val="none"/>
          <w:vertAlign w:val="baseline"/>
          <w:lang w:val="en-US" w:eastAsia="zh-CN" w:bidi="ar-SA"/>
        </w:rPr>
        <w:t>二、已完成的整改事项</w:t>
      </w:r>
    </w:p>
    <w:p w14:paraId="49872927">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eastAsia" w:ascii="仿宋" w:hAnsi="仿宋" w:eastAsia="仿宋" w:cs="仿宋"/>
          <w:b/>
          <w:bCs/>
          <w:color w:val="auto"/>
          <w:sz w:val="32"/>
          <w:szCs w:val="32"/>
          <w:highlight w:val="none"/>
          <w:lang w:val="en-US" w:eastAsia="zh-CN"/>
        </w:rPr>
      </w:pPr>
      <w:bookmarkStart w:id="1" w:name="OLE_LINK5"/>
      <w:r>
        <w:rPr>
          <w:rFonts w:hint="eastAsia" w:ascii="楷体" w:hAnsi="楷体" w:eastAsia="楷体" w:cs="楷体"/>
          <w:b/>
          <w:bCs/>
          <w:color w:val="auto"/>
          <w:kern w:val="2"/>
          <w:sz w:val="32"/>
          <w:szCs w:val="32"/>
          <w:highlight w:val="none"/>
          <w:u w:val="none"/>
          <w:lang w:val="en-US" w:eastAsia="zh-CN" w:bidi="ar-SA"/>
        </w:rPr>
        <w:t>（一）“意识形态工作落实”方面</w:t>
      </w:r>
    </w:p>
    <w:p w14:paraId="02518CA9">
      <w:pPr>
        <w:keepNext w:val="0"/>
        <w:keepLines w:val="0"/>
        <w:pageBreakBefore w:val="0"/>
        <w:widowControl w:val="0"/>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b w:val="0"/>
          <w:bCs w:val="0"/>
          <w:color w:val="auto"/>
          <w:kern w:val="2"/>
          <w:sz w:val="32"/>
          <w:szCs w:val="32"/>
          <w:highlight w:val="none"/>
          <w:lang w:val="en-US" w:eastAsia="zh-CN" w:bidi="ar-SA"/>
        </w:rPr>
        <w:t>考核相关</w:t>
      </w:r>
      <w:r>
        <w:rPr>
          <w:rFonts w:hint="eastAsia" w:ascii="仿宋" w:hAnsi="仿宋" w:eastAsia="仿宋" w:cs="仿宋"/>
          <w:color w:val="auto"/>
          <w:kern w:val="2"/>
          <w:sz w:val="32"/>
          <w:szCs w:val="32"/>
          <w:highlight w:val="none"/>
          <w:lang w:val="en-US" w:eastAsia="zh-CN" w:bidi="ar-SA"/>
        </w:rPr>
        <w:t>责任人并进行谈话提醒；</w:t>
      </w: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开展全面清查并建立季度自查机制；</w:t>
      </w:r>
      <w:r>
        <w:rPr>
          <w:rFonts w:hint="eastAsia" w:ascii="仿宋" w:hAnsi="仿宋" w:eastAsia="仿宋" w:cs="仿宋"/>
          <w:b/>
          <w:bCs/>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落实常态化学习机制。</w:t>
      </w:r>
    </w:p>
    <w:p w14:paraId="0F397A1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（二）“安全生产责任制落实”方面</w:t>
      </w:r>
    </w:p>
    <w:p w14:paraId="0416893E">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一是</w:t>
      </w:r>
      <w:r>
        <w:rPr>
          <w:rFonts w:hint="eastAsia" w:ascii="仿宋" w:hAnsi="仿宋" w:eastAsia="仿宋" w:cs="仿宋"/>
          <w:color w:val="auto"/>
          <w:kern w:val="2"/>
          <w:sz w:val="32"/>
          <w:szCs w:val="32"/>
          <w:highlight w:val="none"/>
          <w:lang w:val="en-US" w:eastAsia="zh-CN" w:bidi="ar-SA"/>
        </w:rPr>
        <w:t>扣缴违规发放津贴并考核相关责任人；定期开展安全风险防控评估会审；将安全培训与应急演练完成情况纳入年度重点考核范畴；优化调整网格员队伍。</w:t>
      </w:r>
    </w:p>
    <w:p w14:paraId="37D7D36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yellow"/>
          <w:lang w:val="en-US" w:eastAsia="zh-CN" w:bidi="ar-SA"/>
        </w:rPr>
      </w:pPr>
      <w:r>
        <w:rPr>
          <w:rFonts w:hint="eastAsia" w:ascii="仿宋" w:hAnsi="仿宋" w:eastAsia="仿宋" w:cs="仿宋"/>
          <w:b/>
          <w:bCs/>
          <w:color w:val="auto"/>
          <w:sz w:val="32"/>
          <w:szCs w:val="32"/>
          <w:highlight w:val="none"/>
          <w:lang w:val="en-US" w:eastAsia="zh-CN"/>
        </w:rPr>
        <w:t>二是</w:t>
      </w:r>
      <w:r>
        <w:rPr>
          <w:rFonts w:hint="eastAsia" w:ascii="仿宋" w:hAnsi="仿宋" w:eastAsia="仿宋" w:cs="仿宋"/>
          <w:color w:val="auto"/>
          <w:kern w:val="2"/>
          <w:sz w:val="32"/>
          <w:szCs w:val="32"/>
          <w:highlight w:val="none"/>
          <w:lang w:val="en-US" w:eastAsia="zh-CN" w:bidi="ar-SA"/>
        </w:rPr>
        <w:t>组织开展全市消防器材排查与更新维护工作；完善消防器材管理台账并严格执行月度巡检制度。</w:t>
      </w:r>
    </w:p>
    <w:p w14:paraId="2AE77F0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（三）“履行普遍服务义务”方面</w:t>
      </w:r>
    </w:p>
    <w:p w14:paraId="67E7E19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实施量化考核评价，将履职情况纳入月度评比；</w:t>
      </w: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运用信息系统对关键服务环节进行线上监督；</w:t>
      </w:r>
      <w:r>
        <w:rPr>
          <w:rFonts w:hint="eastAsia" w:ascii="仿宋" w:hAnsi="仿宋" w:eastAsia="仿宋" w:cs="仿宋"/>
          <w:b/>
          <w:bCs/>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结合现场检查开展“送培到基层”工作。</w:t>
      </w:r>
    </w:p>
    <w:p w14:paraId="651A833A">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（四）“落实合规经营提升行动”方面</w:t>
      </w:r>
    </w:p>
    <w:p w14:paraId="0ED160F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一是</w:t>
      </w:r>
      <w:r>
        <w:rPr>
          <w:rFonts w:hint="eastAsia" w:ascii="仿宋" w:hAnsi="仿宋" w:eastAsia="仿宋" w:cs="仿宋"/>
          <w:color w:val="auto"/>
          <w:kern w:val="2"/>
          <w:sz w:val="32"/>
          <w:szCs w:val="32"/>
          <w:highlight w:val="none"/>
          <w:lang w:val="en-US" w:eastAsia="zh-CN" w:bidi="ar-SA"/>
        </w:rPr>
        <w:t>对相关责任人进行追责；组织开展财经纪律专题学习与警示教育；制定营销用品出入库管理优化方案，常态化开展现场检查，对异常报账项目重点审核。</w:t>
      </w:r>
    </w:p>
    <w:p w14:paraId="6DADB8A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二是</w:t>
      </w:r>
      <w:r>
        <w:rPr>
          <w:rFonts w:hint="eastAsia" w:ascii="仿宋" w:hAnsi="仿宋" w:eastAsia="仿宋" w:cs="仿宋"/>
          <w:color w:val="auto"/>
          <w:kern w:val="2"/>
          <w:sz w:val="32"/>
          <w:szCs w:val="32"/>
          <w:highlight w:val="none"/>
          <w:lang w:val="en-US" w:eastAsia="zh-CN" w:bidi="ar-SA"/>
        </w:rPr>
        <w:t>清缴追回虚增业绩涉及的业务奖励；制定虚增收入冲减方案；部署开展专项检查强化业务管控。</w:t>
      </w:r>
    </w:p>
    <w:p w14:paraId="5758196E">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三是</w:t>
      </w:r>
      <w:r>
        <w:rPr>
          <w:rFonts w:hint="eastAsia" w:ascii="仿宋" w:hAnsi="仿宋" w:eastAsia="仿宋" w:cs="仿宋"/>
          <w:color w:val="auto"/>
          <w:kern w:val="2"/>
          <w:sz w:val="32"/>
          <w:szCs w:val="32"/>
          <w:highlight w:val="none"/>
          <w:lang w:val="en-US" w:eastAsia="zh-CN" w:bidi="ar-SA"/>
        </w:rPr>
        <w:t>完成应列未列收入补录工作；组织开展专项排查，未发现同类新增问题。</w:t>
      </w:r>
    </w:p>
    <w:p w14:paraId="06AB211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四是</w:t>
      </w:r>
      <w:r>
        <w:rPr>
          <w:rFonts w:hint="eastAsia" w:ascii="仿宋" w:hAnsi="仿宋" w:eastAsia="仿宋" w:cs="仿宋"/>
          <w:color w:val="auto"/>
          <w:kern w:val="2"/>
          <w:sz w:val="32"/>
          <w:szCs w:val="32"/>
          <w:highlight w:val="none"/>
          <w:lang w:val="en-US" w:eastAsia="zh-CN" w:bidi="ar-SA"/>
        </w:rPr>
        <w:t>完成重点场所核查并设立警示标识；常态化开展教育培训；建立每周抽查机制并强化结果通报。</w:t>
      </w:r>
      <w:bookmarkStart w:id="2" w:name="OLE_LINK7"/>
    </w:p>
    <w:bookmarkEnd w:id="2"/>
    <w:p w14:paraId="0334F23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（五）“主体责任落实”方面</w:t>
      </w:r>
    </w:p>
    <w:p w14:paraId="6F63728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一是</w:t>
      </w:r>
      <w:r>
        <w:rPr>
          <w:rFonts w:hint="eastAsia" w:ascii="仿宋" w:hAnsi="仿宋" w:eastAsia="仿宋" w:cs="仿宋"/>
          <w:color w:val="auto"/>
          <w:kern w:val="2"/>
          <w:sz w:val="32"/>
          <w:szCs w:val="32"/>
          <w:highlight w:val="none"/>
          <w:lang w:val="en-US" w:eastAsia="zh-CN" w:bidi="ar-SA"/>
        </w:rPr>
        <w:t>班子成员认真学习有关巡察整改要求，累计分头召开专题会议32次，并将会议落实情况纳入党建会审考核。</w:t>
      </w:r>
    </w:p>
    <w:p w14:paraId="58105D4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二</w:t>
      </w:r>
      <w:r>
        <w:rPr>
          <w:rFonts w:hint="eastAsia" w:ascii="仿宋" w:hAnsi="仿宋" w:eastAsia="仿宋" w:cs="仿宋"/>
          <w:b/>
          <w:bCs/>
          <w:color w:val="auto"/>
          <w:kern w:val="2"/>
          <w:sz w:val="32"/>
          <w:szCs w:val="32"/>
          <w:highlight w:val="none"/>
          <w:lang w:val="en-US" w:eastAsia="zh-CN" w:bidi="ar-SA"/>
        </w:rPr>
        <w:t>是</w:t>
      </w:r>
      <w:r>
        <w:rPr>
          <w:rFonts w:hint="eastAsia" w:ascii="仿宋" w:hAnsi="仿宋" w:eastAsia="仿宋" w:cs="仿宋"/>
          <w:color w:val="auto"/>
          <w:kern w:val="2"/>
          <w:sz w:val="32"/>
          <w:szCs w:val="32"/>
          <w:highlight w:val="none"/>
          <w:lang w:val="en-US" w:eastAsia="zh-CN" w:bidi="ar-SA"/>
        </w:rPr>
        <w:t>开展警示教育，通过集体谈话、节前提醒及支部学习强化法纪意识；对相关违纪人员进行处理；将整治工作纳入日常监督与考核。截至目前，未收到新的相关问题反映。</w:t>
      </w:r>
    </w:p>
    <w:p w14:paraId="751F881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三是</w:t>
      </w:r>
      <w:r>
        <w:rPr>
          <w:rFonts w:hint="eastAsia" w:ascii="仿宋" w:hAnsi="仿宋" w:eastAsia="仿宋" w:cs="仿宋"/>
          <w:color w:val="auto"/>
          <w:kern w:val="2"/>
          <w:sz w:val="32"/>
          <w:szCs w:val="32"/>
          <w:highlight w:val="none"/>
          <w:lang w:val="en-US" w:eastAsia="zh-CN" w:bidi="ar-SA"/>
        </w:rPr>
        <w:t>已完成全市基层联系点设立并建立管理台账；组织开展专题培训，建立定期提醒及动态管理机制，并将落实情况纳入党建考核。</w:t>
      </w:r>
    </w:p>
    <w:p w14:paraId="799DE887">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（六）“监督责任落实”方面</w:t>
      </w:r>
    </w:p>
    <w:p w14:paraId="3BB24E57">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color w:val="auto"/>
          <w:sz w:val="32"/>
          <w:szCs w:val="32"/>
          <w:lang w:val="en-US" w:eastAsia="zh-CN"/>
        </w:rPr>
      </w:pPr>
      <w:r>
        <w:rPr>
          <w:rFonts w:hint="eastAsia" w:ascii="仿宋" w:hAnsi="仿宋" w:eastAsia="仿宋" w:cs="仿宋"/>
          <w:b/>
          <w:bCs/>
          <w:color w:val="auto"/>
          <w:sz w:val="32"/>
          <w:szCs w:val="32"/>
          <w:highlight w:val="none"/>
          <w:lang w:val="en-US" w:eastAsia="zh-CN"/>
        </w:rPr>
        <w:t>一是</w:t>
      </w:r>
      <w:r>
        <w:rPr>
          <w:rFonts w:hint="eastAsia" w:ascii="仿宋" w:hAnsi="仿宋" w:eastAsia="仿宋" w:cs="仿宋"/>
          <w:color w:val="auto"/>
          <w:kern w:val="2"/>
          <w:sz w:val="32"/>
          <w:szCs w:val="32"/>
          <w:highlight w:val="none"/>
          <w:lang w:val="en-US" w:eastAsia="zh-CN" w:bidi="ar-SA"/>
        </w:rPr>
        <w:t>对相关方及责任人予以问责并追回款项；修订完善车辆管理办法；定期通报车辆维修使用情况并强化考核。</w:t>
      </w:r>
    </w:p>
    <w:p w14:paraId="62EC5444">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二是</w:t>
      </w:r>
      <w:r>
        <w:rPr>
          <w:rFonts w:hint="eastAsia" w:ascii="仿宋" w:hAnsi="仿宋" w:eastAsia="仿宋" w:cs="仿宋"/>
          <w:color w:val="auto"/>
          <w:kern w:val="2"/>
          <w:sz w:val="32"/>
          <w:szCs w:val="32"/>
          <w:highlight w:val="none"/>
          <w:lang w:val="en-US" w:eastAsia="zh-CN" w:bidi="ar-SA"/>
        </w:rPr>
        <w:t>严格落实领导人员业务招待事项季度报备制度</w:t>
      </w:r>
      <w:bookmarkStart w:id="3" w:name="OLE_LINK6"/>
      <w:r>
        <w:rPr>
          <w:rFonts w:hint="eastAsia" w:ascii="仿宋" w:hAnsi="仿宋" w:eastAsia="仿宋" w:cs="仿宋"/>
          <w:color w:val="auto"/>
          <w:kern w:val="2"/>
          <w:sz w:val="32"/>
          <w:szCs w:val="32"/>
          <w:highlight w:val="none"/>
          <w:lang w:val="en-US" w:eastAsia="zh-CN" w:bidi="ar-SA"/>
        </w:rPr>
        <w:t>；通过交叉核验等方式加强制度执行情况监督，目前未发现执行偏差问题。</w:t>
      </w:r>
      <w:bookmarkEnd w:id="3"/>
    </w:p>
    <w:p w14:paraId="44D912C6">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color w:val="auto"/>
          <w:sz w:val="32"/>
          <w:szCs w:val="32"/>
          <w:lang w:val="en-US" w:eastAsia="zh-CN"/>
        </w:rPr>
      </w:pPr>
      <w:r>
        <w:rPr>
          <w:rFonts w:hint="eastAsia" w:ascii="仿宋" w:hAnsi="仿宋" w:eastAsia="仿宋" w:cs="仿宋"/>
          <w:b/>
          <w:bCs/>
          <w:color w:val="auto"/>
          <w:sz w:val="32"/>
          <w:szCs w:val="32"/>
          <w:highlight w:val="none"/>
          <w:lang w:val="en-US" w:eastAsia="zh-CN"/>
        </w:rPr>
        <w:t>三是</w:t>
      </w:r>
      <w:r>
        <w:rPr>
          <w:rFonts w:hint="eastAsia" w:ascii="仿宋" w:hAnsi="仿宋" w:eastAsia="仿宋" w:cs="仿宋"/>
          <w:color w:val="auto"/>
          <w:kern w:val="2"/>
          <w:sz w:val="32"/>
          <w:szCs w:val="32"/>
          <w:highlight w:val="none"/>
          <w:lang w:val="en-US" w:eastAsia="zh-CN" w:bidi="ar-SA"/>
        </w:rPr>
        <w:t>对相关党组织及涉事党员予以问责；通过组织学习、开展专项检查重点整治理论学习与发展党员材料不规范问题；将此类问题治理纳入党建工作常态化管理。</w:t>
      </w:r>
    </w:p>
    <w:p w14:paraId="16AA425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仿宋" w:hAnsi="仿宋" w:eastAsia="仿宋" w:cs="仿宋"/>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（七）“执行中央八项规定精神”方面</w:t>
      </w:r>
    </w:p>
    <w:p w14:paraId="5E0641B8">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一是</w:t>
      </w:r>
      <w:r>
        <w:rPr>
          <w:rFonts w:hint="eastAsia" w:ascii="仿宋" w:hAnsi="仿宋" w:eastAsia="仿宋" w:cs="仿宋"/>
          <w:color w:val="auto"/>
          <w:kern w:val="2"/>
          <w:sz w:val="32"/>
          <w:szCs w:val="32"/>
          <w:highlight w:val="none"/>
          <w:lang w:val="en-US" w:eastAsia="zh-CN" w:bidi="ar-SA"/>
        </w:rPr>
        <w:t>对责任人员予以问责；指导下属单位完善车辆管理制度，组织开展专题警示教育和培训；自8月起，依托信息化平台加强用车数据分析与日常监督，定期通报典型案例。</w:t>
      </w:r>
    </w:p>
    <w:p w14:paraId="721F9DAB">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二是</w:t>
      </w:r>
      <w:r>
        <w:rPr>
          <w:rFonts w:hint="eastAsia" w:ascii="仿宋" w:hAnsi="仿宋" w:eastAsia="仿宋" w:cs="仿宋"/>
          <w:color w:val="auto"/>
          <w:kern w:val="2"/>
          <w:sz w:val="32"/>
          <w:szCs w:val="32"/>
          <w:highlight w:val="none"/>
          <w:lang w:val="en-US" w:eastAsia="zh-CN" w:bidi="ar-SA"/>
        </w:rPr>
        <w:t>完成相关费用清退，组织开展工会经费使用情况检查。</w:t>
      </w:r>
    </w:p>
    <w:p w14:paraId="35C25F9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三是</w:t>
      </w:r>
      <w:r>
        <w:rPr>
          <w:rFonts w:hint="eastAsia" w:ascii="仿宋" w:hAnsi="仿宋" w:eastAsia="仿宋" w:cs="仿宋"/>
          <w:color w:val="auto"/>
          <w:kern w:val="2"/>
          <w:sz w:val="32"/>
          <w:szCs w:val="32"/>
          <w:highlight w:val="none"/>
          <w:lang w:val="en-US" w:eastAsia="zh-CN" w:bidi="ar-SA"/>
        </w:rPr>
        <w:t>自5月起停止违规发放并对已发放部分逐月扣缴，对相关责任人进行问责；通过专题会议加强政策宣贯，完善岗位人员信息台账；健全审核机制；在全市范围内开展自查自纠，未发现新增同类问题。</w:t>
      </w:r>
    </w:p>
    <w:p w14:paraId="121E433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四是</w:t>
      </w:r>
      <w:r>
        <w:rPr>
          <w:rFonts w:hint="eastAsia" w:ascii="仿宋" w:hAnsi="仿宋" w:eastAsia="仿宋" w:cs="仿宋"/>
          <w:color w:val="auto"/>
          <w:kern w:val="2"/>
          <w:sz w:val="32"/>
          <w:szCs w:val="32"/>
          <w:highlight w:val="none"/>
          <w:lang w:val="en-US" w:eastAsia="zh-CN" w:bidi="ar-SA"/>
        </w:rPr>
        <w:t>组织召开专题会议强化政策宣贯；加强全过程审核管理。经复核，未发现违规报销情况。</w:t>
      </w:r>
    </w:p>
    <w:p w14:paraId="25A260F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（八）“重点领域管控”方面</w:t>
      </w:r>
    </w:p>
    <w:p w14:paraId="1D58C97E">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全面推行“一车一单、一次一审批”用车审批制度；建立常态化检查通报考核机制。</w:t>
      </w:r>
    </w:p>
    <w:p w14:paraId="2A8EA389">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二是</w:t>
      </w:r>
      <w:r>
        <w:rPr>
          <w:rFonts w:hint="eastAsia" w:ascii="仿宋" w:hAnsi="仿宋" w:eastAsia="仿宋" w:cs="仿宋"/>
          <w:color w:val="auto"/>
          <w:kern w:val="2"/>
          <w:sz w:val="32"/>
          <w:szCs w:val="32"/>
          <w:highlight w:val="none"/>
          <w:lang w:val="en-US" w:eastAsia="zh-CN" w:bidi="ar-SA"/>
        </w:rPr>
        <w:t>完善设备信息管理与维修记录台账；印发规范零星维修专项通知；实行分级审批制度，目前未发现违规报销情况。</w:t>
      </w:r>
    </w:p>
    <w:p w14:paraId="4473331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sz w:val="32"/>
          <w:szCs w:val="32"/>
          <w:highlight w:val="none"/>
          <w:lang w:val="en-US" w:eastAsia="zh-CN"/>
        </w:rPr>
      </w:pPr>
      <w:r>
        <w:rPr>
          <w:rFonts w:hint="eastAsia" w:ascii="仿宋" w:hAnsi="仿宋" w:eastAsia="仿宋" w:cs="仿宋"/>
          <w:b/>
          <w:bCs/>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完成县级撤库及实物移交；开展专项清理，库存总量及长期库存占比均实现下降；建立滞销邮品定期清理退回机制；健全台账管理，未发现账实不符情况。</w:t>
      </w:r>
    </w:p>
    <w:p w14:paraId="0B88EB29">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（九）“工会经费管理”方面</w:t>
      </w:r>
    </w:p>
    <w:p w14:paraId="4398E07C">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bookmarkStart w:id="4" w:name="OLE_LINK8"/>
      <w:r>
        <w:rPr>
          <w:rFonts w:hint="eastAsia" w:ascii="仿宋" w:hAnsi="仿宋" w:eastAsia="仿宋" w:cs="仿宋"/>
          <w:color w:val="auto"/>
          <w:kern w:val="2"/>
          <w:sz w:val="32"/>
          <w:szCs w:val="32"/>
          <w:highlight w:val="none"/>
          <w:lang w:val="en-US" w:eastAsia="zh-CN" w:bidi="ar-SA"/>
        </w:rPr>
        <w:t>考核相关责任人；印发专项通知</w:t>
      </w:r>
      <w:bookmarkEnd w:id="4"/>
      <w:r>
        <w:rPr>
          <w:rFonts w:hint="eastAsia" w:ascii="仿宋" w:hAnsi="仿宋" w:eastAsia="仿宋" w:cs="仿宋"/>
          <w:color w:val="auto"/>
          <w:kern w:val="2"/>
          <w:sz w:val="32"/>
          <w:szCs w:val="32"/>
          <w:highlight w:val="none"/>
          <w:lang w:val="en-US" w:eastAsia="zh-CN" w:bidi="ar-SA"/>
        </w:rPr>
        <w:t>加强日常报销审核。经复核，未发现违规支出情况。</w:t>
      </w:r>
    </w:p>
    <w:p w14:paraId="20C4CF64">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val="0"/>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组织召开专题会议，督促各单位规范活动审批流程。</w:t>
      </w:r>
    </w:p>
    <w:p w14:paraId="1450A1AE">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（十）“采购工作管控”方面</w:t>
      </w:r>
    </w:p>
    <w:p w14:paraId="6D8D4A4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val="0"/>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建立合同履行提醒机制；开展合同复查并强化合同前置审核，对审核发现问题已整改，并对相关人员予以问责。</w:t>
      </w:r>
    </w:p>
    <w:p w14:paraId="29FFFB82">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考核相关责任人；组织开展采购业务培训，督促各单位按规定推进采购项目实施。截至目前，未发现新增同类问题。</w:t>
      </w:r>
    </w:p>
    <w:p w14:paraId="142390DB">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仿宋" w:hAnsi="仿宋" w:eastAsia="仿宋" w:cs="仿宋"/>
          <w:b/>
          <w:bCs/>
          <w:color w:val="auto"/>
          <w:kern w:val="2"/>
          <w:sz w:val="32"/>
          <w:szCs w:val="32"/>
          <w:highlight w:val="none"/>
          <w:u w:val="none"/>
          <w:lang w:val="en-US" w:eastAsia="zh-CN" w:bidi="ar-SA"/>
        </w:rPr>
      </w:pPr>
      <w:bookmarkStart w:id="5" w:name="OLE_LINK9"/>
      <w:r>
        <w:rPr>
          <w:rFonts w:hint="eastAsia" w:ascii="楷体" w:hAnsi="楷体" w:eastAsia="楷体" w:cs="楷体"/>
          <w:b/>
          <w:bCs/>
          <w:color w:val="auto"/>
          <w:kern w:val="2"/>
          <w:sz w:val="32"/>
          <w:szCs w:val="32"/>
          <w:highlight w:val="none"/>
          <w:u w:val="none"/>
          <w:lang w:val="en-US" w:eastAsia="zh-CN" w:bidi="ar-SA"/>
        </w:rPr>
        <w:t>（十一）“外包管理”方面</w:t>
      </w:r>
    </w:p>
    <w:p w14:paraId="01365A5C">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color w:val="auto"/>
          <w:sz w:val="32"/>
          <w:szCs w:val="32"/>
          <w:highlight w:val="none"/>
          <w:lang w:val="en-US" w:eastAsia="zh-CN"/>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考核相关责任人并组织相关培训；</w:t>
      </w: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对外包合同及报账资料进行全面自查，并制定多项规范性文件；</w:t>
      </w:r>
      <w:r>
        <w:rPr>
          <w:rFonts w:hint="eastAsia" w:ascii="仿宋" w:hAnsi="仿宋" w:eastAsia="仿宋" w:cs="仿宋"/>
          <w:b/>
          <w:bCs/>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按月收集费用及合同执行情况，完善全流程管理台账，集中整改期间审核报账资料80余笔，均符合规定。</w:t>
      </w:r>
    </w:p>
    <w:p w14:paraId="6243CC11">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仿宋" w:hAnsi="仿宋" w:eastAsia="仿宋" w:cs="仿宋"/>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（十二）“基层党组织建设工作”方面</w:t>
      </w:r>
    </w:p>
    <w:p w14:paraId="03E72ED3">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val="0"/>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印发并推广党支部思想政治工作法的实施意见，再次组织相关制度学习。</w:t>
      </w:r>
    </w:p>
    <w:p w14:paraId="4C6093B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val="0"/>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明确要求专题组织生活会前，班子成员须相互提出实质性批评意见，并将相关材料报审；组建督导组对下级党组织专题组织生活会进行全覆盖督导。</w:t>
      </w:r>
    </w:p>
    <w:p w14:paraId="54B1FBDA">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val="0"/>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完成全市党组织换届情况摸底并建立台账，发现问题均已整改；指导相关党支部完成换届及增补选工作；健全换届提醒与台账动态管理机制。</w:t>
      </w:r>
    </w:p>
    <w:p w14:paraId="47AD85F8">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仿宋" w:hAnsi="仿宋" w:eastAsia="仿宋" w:cs="仿宋"/>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（十三）“干部管理监督”方面</w:t>
      </w:r>
    </w:p>
    <w:p w14:paraId="76EB8A24">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完成相关岗位人员调整；</w:t>
      </w: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再次组织制度学习；</w:t>
      </w:r>
      <w:r>
        <w:rPr>
          <w:rFonts w:hint="eastAsia" w:ascii="仿宋" w:hAnsi="仿宋" w:eastAsia="仿宋" w:cs="仿宋"/>
          <w:b/>
          <w:bCs/>
          <w:color w:val="auto"/>
          <w:kern w:val="2"/>
          <w:sz w:val="32"/>
          <w:szCs w:val="32"/>
          <w:highlight w:val="none"/>
          <w:lang w:val="en-US" w:eastAsia="zh-CN" w:bidi="ar-SA"/>
        </w:rPr>
        <w:t>三是</w:t>
      </w:r>
      <w:r>
        <w:rPr>
          <w:rFonts w:hint="eastAsia" w:ascii="仿宋" w:hAnsi="仿宋" w:eastAsia="仿宋" w:cs="仿宋"/>
          <w:color w:val="auto"/>
          <w:kern w:val="2"/>
          <w:sz w:val="32"/>
          <w:szCs w:val="32"/>
          <w:highlight w:val="none"/>
          <w:lang w:val="en-US" w:eastAsia="zh-CN" w:bidi="ar-SA"/>
        </w:rPr>
        <w:t>建立员工亲属关系信息库并动态更新；</w:t>
      </w:r>
      <w:r>
        <w:rPr>
          <w:rFonts w:hint="eastAsia" w:ascii="仿宋" w:hAnsi="仿宋" w:eastAsia="仿宋" w:cs="仿宋"/>
          <w:b/>
          <w:bCs/>
          <w:color w:val="auto"/>
          <w:kern w:val="2"/>
          <w:sz w:val="32"/>
          <w:szCs w:val="32"/>
          <w:highlight w:val="none"/>
          <w:lang w:val="en-US" w:eastAsia="zh-CN" w:bidi="ar-SA"/>
        </w:rPr>
        <w:t>四是</w:t>
      </w:r>
      <w:r>
        <w:rPr>
          <w:rFonts w:hint="eastAsia" w:ascii="仿宋" w:hAnsi="仿宋" w:eastAsia="仿宋" w:cs="仿宋"/>
          <w:color w:val="auto"/>
          <w:kern w:val="2"/>
          <w:sz w:val="32"/>
          <w:szCs w:val="32"/>
          <w:highlight w:val="none"/>
          <w:lang w:val="en-US" w:eastAsia="zh-CN" w:bidi="ar-SA"/>
        </w:rPr>
        <w:t>通过常态化监督检查，目前未发现新的同类问题。</w:t>
      </w:r>
    </w:p>
    <w:bookmarkEnd w:id="1"/>
    <w:p w14:paraId="5324971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72" w:firstLineChars="200"/>
        <w:jc w:val="both"/>
        <w:textAlignment w:val="auto"/>
        <w:outlineLvl w:val="9"/>
        <w:rPr>
          <w:rFonts w:hint="eastAsia" w:ascii="黑体" w:hAnsi="宋体" w:eastAsia="黑体" w:cs="黑体"/>
          <w:i w:val="0"/>
          <w:iCs w:val="0"/>
          <w:caps w:val="0"/>
          <w:color w:val="auto"/>
          <w:spacing w:val="8"/>
          <w:kern w:val="2"/>
          <w:sz w:val="32"/>
          <w:szCs w:val="32"/>
          <w:shd w:val="clear" w:color="auto" w:fill="FFFFFF"/>
          <w:lang w:val="en-US" w:eastAsia="zh-CN" w:bidi="ar-SA"/>
        </w:rPr>
      </w:pPr>
      <w:bookmarkStart w:id="6" w:name="OLE_LINK1"/>
      <w:r>
        <w:rPr>
          <w:rFonts w:hint="eastAsia" w:ascii="黑体" w:hAnsi="宋体" w:eastAsia="黑体" w:cs="黑体"/>
          <w:i w:val="0"/>
          <w:iCs w:val="0"/>
          <w:caps w:val="0"/>
          <w:color w:val="auto"/>
          <w:spacing w:val="8"/>
          <w:kern w:val="2"/>
          <w:sz w:val="32"/>
          <w:szCs w:val="32"/>
          <w:shd w:val="clear" w:color="auto" w:fill="FFFFFF"/>
          <w:lang w:val="en-US" w:eastAsia="zh-CN" w:bidi="ar-SA"/>
        </w:rPr>
        <w:t>三、对长期整改任务采取的重要措施和取得的阶段性成效</w:t>
      </w:r>
    </w:p>
    <w:p w14:paraId="404CE14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（一）“金融风险防控工作”方面</w:t>
      </w:r>
    </w:p>
    <w:p w14:paraId="4047BC1C">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b w:val="0"/>
          <w:bCs w:val="0"/>
          <w:color w:val="auto"/>
          <w:kern w:val="2"/>
          <w:sz w:val="32"/>
          <w:szCs w:val="32"/>
          <w:highlight w:val="none"/>
          <w:lang w:val="en-US" w:eastAsia="zh-CN" w:bidi="ar-SA"/>
        </w:rPr>
        <w:t>落实“风控进党委”专题会议制度</w:t>
      </w:r>
      <w:r>
        <w:rPr>
          <w:rFonts w:hint="eastAsia" w:ascii="仿宋" w:hAnsi="仿宋" w:eastAsia="仿宋" w:cs="仿宋"/>
          <w:color w:val="auto"/>
          <w:kern w:val="2"/>
          <w:sz w:val="32"/>
          <w:szCs w:val="32"/>
          <w:highlight w:val="none"/>
          <w:lang w:val="en-US" w:eastAsia="zh-CN" w:bidi="ar-SA"/>
        </w:rPr>
        <w:t>；</w:t>
      </w: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通过建档问责、常态化征信收集与行为排查、月度警示教育及专项检查等措施，关注及以上人员数量较上半年下降46.69%，力争年底该项指标再压降30%。</w:t>
      </w:r>
    </w:p>
    <w:p w14:paraId="3B864364">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（二）“企业经营质效提升”方面</w:t>
      </w:r>
    </w:p>
    <w:p w14:paraId="21B022A8">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bookmarkStart w:id="7" w:name="OLE_LINK11"/>
      <w:bookmarkStart w:id="8" w:name="OLE_LINK14"/>
      <w:r>
        <w:rPr>
          <w:rFonts w:hint="eastAsia" w:ascii="仿宋" w:hAnsi="仿宋" w:eastAsia="仿宋" w:cs="仿宋"/>
          <w:color w:val="auto"/>
          <w:kern w:val="2"/>
          <w:sz w:val="32"/>
          <w:szCs w:val="32"/>
          <w:highlight w:val="none"/>
          <w:lang w:val="en-US" w:eastAsia="zh-CN" w:bidi="ar-SA"/>
        </w:rPr>
        <w:t>通过加强从业人员持证管理，持证率已显著提升；实行重点指标周通报及后进约谈机制；依托代发、对公等基础业务，开展专项营销与白名单批量拓客，配套建立走访台账；截至10月底，新增有效客户数同比提升7.73%，力争年底实现9.5万户目标。</w:t>
      </w:r>
    </w:p>
    <w:bookmarkEnd w:id="7"/>
    <w:p w14:paraId="6FE98CDC">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二是</w:t>
      </w:r>
      <w:bookmarkEnd w:id="8"/>
      <w:r>
        <w:rPr>
          <w:rFonts w:hint="eastAsia" w:ascii="仿宋" w:hAnsi="仿宋" w:eastAsia="仿宋" w:cs="仿宋"/>
          <w:color w:val="auto"/>
          <w:kern w:val="2"/>
          <w:sz w:val="32"/>
          <w:szCs w:val="32"/>
          <w:highlight w:val="none"/>
          <w:lang w:val="en-US" w:eastAsia="zh-CN" w:bidi="ar-SA"/>
        </w:rPr>
        <w:t>围绕重点营销活动，组织开展营销政策宣讲及业务培训14次；市县分公司严格执行首席客户经理制，深入推动客户大走访，带动全市活跃客户数同比增长8.49%。截至11月16日，全市寄递特快业务收入完成进度72.7%，同比增长5.5%，全省排名提升4位，力争超额完成全年目标。</w:t>
      </w:r>
    </w:p>
    <w:p w14:paraId="4F01DFD8">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default"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（三）“推进‘双十’工作”方面</w:t>
      </w:r>
    </w:p>
    <w:p w14:paraId="76E07AE5">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bookmarkStart w:id="9" w:name="OLE_LINK4"/>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深入基层开展针对性督导，组织专项培训18场；全面推广客户服务监督系统，普遍服务客户投诉率显著下降，力争达成“保五进三”年度目标。</w:t>
      </w:r>
    </w:p>
    <w:p w14:paraId="3CFB8B89">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kern w:val="2"/>
          <w:sz w:val="32"/>
          <w:szCs w:val="32"/>
          <w:highlight w:val="none"/>
          <w:lang w:val="en-US" w:eastAsia="zh-CN" w:bidi="ar-SA"/>
        </w:rPr>
        <w:t>二是</w:t>
      </w:r>
      <w:bookmarkStart w:id="10" w:name="OLE_LINK10"/>
      <w:r>
        <w:rPr>
          <w:rFonts w:hint="eastAsia" w:ascii="仿宋" w:hAnsi="仿宋" w:eastAsia="仿宋" w:cs="仿宋"/>
          <w:color w:val="auto"/>
          <w:kern w:val="2"/>
          <w:sz w:val="32"/>
          <w:szCs w:val="32"/>
          <w:highlight w:val="none"/>
          <w:lang w:val="en-US" w:eastAsia="zh-CN" w:bidi="ar-SA"/>
        </w:rPr>
        <w:t>完成批量低效站点的汰换；定期组织召开业务培训会，并结合巡店开展送培上门服务。截至11月16日，全市低效站点占比较3月份下降19.05%</w:t>
      </w:r>
      <w:bookmarkEnd w:id="9"/>
      <w:r>
        <w:rPr>
          <w:rFonts w:hint="eastAsia" w:ascii="仿宋" w:hAnsi="仿宋" w:eastAsia="仿宋" w:cs="仿宋"/>
          <w:color w:val="auto"/>
          <w:kern w:val="2"/>
          <w:sz w:val="32"/>
          <w:szCs w:val="32"/>
          <w:highlight w:val="none"/>
          <w:lang w:val="en-US" w:eastAsia="zh-CN" w:bidi="ar-SA"/>
        </w:rPr>
        <w:t>，力争年底再压降10%。</w:t>
      </w:r>
      <w:bookmarkEnd w:id="10"/>
    </w:p>
    <w:p w14:paraId="402215FE">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（四）“推进巡察、审计整改”方面</w:t>
      </w:r>
    </w:p>
    <w:p w14:paraId="20B5F6F6">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一是</w:t>
      </w:r>
      <w:r>
        <w:rPr>
          <w:rFonts w:hint="eastAsia" w:ascii="仿宋" w:hAnsi="仿宋" w:eastAsia="仿宋" w:cs="仿宋"/>
          <w:color w:val="auto"/>
          <w:kern w:val="2"/>
          <w:sz w:val="32"/>
          <w:szCs w:val="32"/>
          <w:highlight w:val="none"/>
          <w:lang w:val="en-US" w:eastAsia="zh-CN" w:bidi="ar-SA"/>
        </w:rPr>
        <w:t>关停问题项目并考核相关责任单位；开展全市库存盘点，完善库存管理台账并落实欠费列收制度；定期开展库存自查并对差异问题限期整改，</w:t>
      </w:r>
      <w:bookmarkEnd w:id="5"/>
      <w:bookmarkEnd w:id="6"/>
      <w:r>
        <w:rPr>
          <w:rFonts w:hint="eastAsia" w:ascii="仿宋" w:hAnsi="仿宋" w:eastAsia="仿宋" w:cs="仿宋"/>
          <w:color w:val="auto"/>
          <w:kern w:val="2"/>
          <w:sz w:val="32"/>
          <w:szCs w:val="32"/>
          <w:highlight w:val="none"/>
          <w:lang w:val="en-US" w:eastAsia="zh-CN" w:bidi="ar-SA"/>
        </w:rPr>
        <w:t>目前已取得阶段性成效，力争年底压降60%。</w:t>
      </w:r>
    </w:p>
    <w:p w14:paraId="52E0B5C2">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仿宋" w:hAnsi="仿宋" w:eastAsia="仿宋" w:cs="仿宋"/>
          <w:color w:val="auto"/>
          <w:kern w:val="2"/>
          <w:sz w:val="32"/>
          <w:szCs w:val="32"/>
          <w:highlight w:val="yellow"/>
          <w:lang w:val="en-US" w:eastAsia="zh-CN" w:bidi="ar-SA"/>
        </w:rPr>
      </w:pPr>
      <w:r>
        <w:rPr>
          <w:rFonts w:hint="eastAsia" w:ascii="仿宋" w:hAnsi="仿宋" w:eastAsia="仿宋" w:cs="仿宋"/>
          <w:b/>
          <w:bCs/>
          <w:color w:val="auto"/>
          <w:kern w:val="2"/>
          <w:sz w:val="32"/>
          <w:szCs w:val="32"/>
          <w:highlight w:val="none"/>
          <w:lang w:val="en-US" w:eastAsia="zh-CN" w:bidi="ar-SA"/>
        </w:rPr>
        <w:t>二是</w:t>
      </w:r>
      <w:r>
        <w:rPr>
          <w:rFonts w:hint="eastAsia" w:ascii="仿宋" w:hAnsi="仿宋" w:eastAsia="仿宋" w:cs="仿宋"/>
          <w:color w:val="auto"/>
          <w:kern w:val="2"/>
          <w:sz w:val="32"/>
          <w:szCs w:val="32"/>
          <w:highlight w:val="none"/>
          <w:lang w:val="en-US" w:eastAsia="zh-CN" w:bidi="ar-SA"/>
        </w:rPr>
        <w:t>对问题责任人予以问责；组织开展财经纪律培训；推广线上工具规范资金归集路径；执行每周稽核机制，结合线上实时提醒持续监控个人账户。</w:t>
      </w:r>
    </w:p>
    <w:p w14:paraId="2C3530F6">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72" w:firstLineChars="200"/>
        <w:jc w:val="both"/>
        <w:textAlignment w:val="auto"/>
        <w:outlineLvl w:val="9"/>
        <w:rPr>
          <w:rFonts w:hint="eastAsia" w:ascii="黑体" w:hAnsi="宋体" w:eastAsia="黑体" w:cs="黑体"/>
          <w:i w:val="0"/>
          <w:iCs w:val="0"/>
          <w:caps w:val="0"/>
          <w:color w:val="auto"/>
          <w:spacing w:val="8"/>
          <w:kern w:val="2"/>
          <w:sz w:val="32"/>
          <w:szCs w:val="32"/>
          <w:shd w:val="clear" w:color="auto" w:fill="FFFFFF"/>
          <w:lang w:val="en-US" w:eastAsia="zh-CN" w:bidi="ar-SA"/>
        </w:rPr>
      </w:pPr>
      <w:r>
        <w:rPr>
          <w:rFonts w:hint="eastAsia" w:ascii="黑体" w:hAnsi="宋体" w:eastAsia="黑体" w:cs="黑体"/>
          <w:i w:val="0"/>
          <w:iCs w:val="0"/>
          <w:caps w:val="0"/>
          <w:color w:val="auto"/>
          <w:spacing w:val="8"/>
          <w:kern w:val="2"/>
          <w:sz w:val="32"/>
          <w:szCs w:val="32"/>
          <w:shd w:val="clear" w:color="auto" w:fill="FFFFFF"/>
          <w:lang w:val="en-US" w:eastAsia="zh-CN" w:bidi="ar-SA"/>
        </w:rPr>
        <w:t>四、下一步整改工作安排</w:t>
      </w:r>
      <w:bookmarkStart w:id="11" w:name="OLE_LINK3"/>
    </w:p>
    <w:bookmarkEnd w:id="11"/>
    <w:p w14:paraId="39AE3487">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0"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目前，巡察整改已取得阶段性成效。郴州市分公司党委将始终坚持真改实改，以“看问题解决、看责任落实、看群众满意”检验整改成效，推动企业高质量发展。下一步重点从三方面深化整改：</w:t>
      </w:r>
    </w:p>
    <w:p w14:paraId="217A4369">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楷体" w:hAnsi="楷体" w:eastAsia="楷体" w:cs="楷体"/>
          <w:b/>
          <w:bCs/>
          <w:color w:val="auto"/>
          <w:kern w:val="2"/>
          <w:sz w:val="32"/>
          <w:szCs w:val="32"/>
          <w:vertAlign w:val="baseline"/>
          <w:lang w:val="en-US" w:eastAsia="zh-CN" w:bidi="ar-SA"/>
        </w:rPr>
        <w:t>（一）强化思想认识。</w:t>
      </w:r>
      <w:r>
        <w:rPr>
          <w:rFonts w:hint="eastAsia" w:ascii="仿宋" w:hAnsi="仿宋" w:eastAsia="仿宋" w:cs="仿宋"/>
          <w:color w:val="auto"/>
          <w:kern w:val="2"/>
          <w:sz w:val="32"/>
          <w:szCs w:val="32"/>
          <w:highlight w:val="none"/>
          <w:lang w:val="en-US" w:eastAsia="zh-CN" w:bidi="ar-SA"/>
        </w:rPr>
        <w:t>认真学习习近平总书记关于巡视工作的重要论述以及省分公司党委有关巡察整改要求，坚持整改标准不降、力度不减，以高度的政治自觉持续推进整改落实。</w:t>
      </w:r>
    </w:p>
    <w:p w14:paraId="74D363C2">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楷体" w:hAnsi="楷体" w:eastAsia="楷体" w:cs="楷体"/>
          <w:b/>
          <w:bCs/>
          <w:color w:val="auto"/>
          <w:kern w:val="2"/>
          <w:sz w:val="32"/>
          <w:szCs w:val="32"/>
          <w:vertAlign w:val="baseline"/>
          <w:lang w:val="en-US" w:eastAsia="zh-CN" w:bidi="ar-SA"/>
        </w:rPr>
        <w:t>（二）完善长效机制。</w:t>
      </w:r>
      <w:r>
        <w:rPr>
          <w:rFonts w:hint="eastAsia" w:ascii="仿宋" w:hAnsi="仿宋" w:eastAsia="仿宋" w:cs="仿宋"/>
          <w:color w:val="auto"/>
          <w:kern w:val="2"/>
          <w:sz w:val="32"/>
          <w:szCs w:val="32"/>
          <w:highlight w:val="none"/>
          <w:lang w:val="en-US" w:eastAsia="zh-CN" w:bidi="ar-SA"/>
        </w:rPr>
        <w:t>严格执行定期研究和动态评估机制，</w:t>
      </w:r>
      <w:r>
        <w:rPr>
          <w:rFonts w:hint="eastAsia" w:ascii="仿宋" w:hAnsi="Calibri" w:eastAsia="仿宋" w:cs="仿宋"/>
          <w:color w:val="auto"/>
          <w:kern w:val="2"/>
          <w:sz w:val="32"/>
          <w:szCs w:val="32"/>
          <w:vertAlign w:val="baseline"/>
          <w:lang w:val="en-US" w:eastAsia="zh-CN" w:bidi="ar-SA"/>
        </w:rPr>
        <w:t>对已完成事项紧盯不放、防止反弹，对需深化事项持续用力、务求实效。</w:t>
      </w:r>
    </w:p>
    <w:p w14:paraId="57FB0210">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楷体" w:hAnsi="楷体" w:eastAsia="楷体" w:cs="楷体"/>
          <w:b/>
          <w:bCs/>
          <w:color w:val="auto"/>
          <w:kern w:val="2"/>
          <w:sz w:val="32"/>
          <w:szCs w:val="32"/>
          <w:vertAlign w:val="baseline"/>
          <w:lang w:val="en-US" w:eastAsia="zh-CN" w:bidi="ar-SA"/>
        </w:rPr>
        <w:t>（三）深化成果转化。</w:t>
      </w:r>
      <w:r>
        <w:rPr>
          <w:rFonts w:hint="eastAsia" w:ascii="仿宋" w:hAnsi="仿宋" w:eastAsia="仿宋" w:cs="仿宋"/>
          <w:color w:val="auto"/>
          <w:kern w:val="2"/>
          <w:sz w:val="32"/>
          <w:szCs w:val="32"/>
          <w:highlight w:val="none"/>
          <w:lang w:val="en-US" w:eastAsia="zh-CN" w:bidi="ar-SA"/>
        </w:rPr>
        <w:t>坚持举一反三、系统治理，推动整改成果转化为治理效能。形成“解决一事、完善一制、堵塞一漏”的良性循环，持续优化政治生态、提升治理能力、夯实高质量发展根基。</w:t>
      </w:r>
    </w:p>
    <w:p w14:paraId="2ABF0DDA">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auto"/>
          <w:kern w:val="2"/>
          <w:sz w:val="32"/>
          <w:szCs w:val="32"/>
          <w:highlight w:val="none"/>
          <w:lang w:val="en-US" w:eastAsia="zh-CN" w:bidi="ar-SA"/>
        </w:rPr>
      </w:pPr>
    </w:p>
    <w:p w14:paraId="312207E1">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欢迎广大干部群众对巡察整改进展情况进行监督。如有意见建议，请及时向我们反映。</w:t>
      </w:r>
    </w:p>
    <w:p w14:paraId="5808E01D">
      <w:pPr>
        <w:keepNext w:val="0"/>
        <w:keepLines w:val="0"/>
        <w:pageBreakBefore w:val="0"/>
        <w:widowControl w:val="0"/>
        <w:numPr>
          <w:ilvl w:val="0"/>
          <w:numId w:val="0"/>
        </w:numPr>
        <w:pBdr>
          <w:top w:val="none" w:color="auto" w:sz="0" w:space="0"/>
          <w:left w:val="none" w:color="auto" w:sz="0" w:space="0"/>
          <w:bottom w:val="none" w:color="auto" w:sz="0" w:space="11"/>
          <w:right w:val="none" w:color="auto" w:sz="0" w:space="0"/>
        </w:pBd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eastAsia" w:ascii="仿宋" w:eastAsia="仿宋" w:cs="仿宋"/>
          <w:color w:val="auto"/>
          <w:sz w:val="32"/>
          <w:szCs w:val="32"/>
          <w:highlight w:val="none"/>
          <w:vertAlign w:val="baseline"/>
          <w:lang w:bidi="ar-SA"/>
        </w:rPr>
      </w:pPr>
      <w:r>
        <w:rPr>
          <w:rFonts w:hint="eastAsia" w:ascii="仿宋" w:hAnsi="仿宋" w:eastAsia="仿宋" w:cs="仿宋"/>
          <w:color w:val="auto"/>
          <w:kern w:val="2"/>
          <w:sz w:val="32"/>
          <w:szCs w:val="32"/>
          <w:highlight w:val="none"/>
          <w:lang w:val="en-US" w:eastAsia="zh-CN" w:bidi="ar-SA"/>
        </w:rPr>
        <w:t>联系电话：18175756403；邮箱：CZYZJBYX@sina.com。</w:t>
      </w:r>
    </w:p>
    <w:p w14:paraId="52F0EDB4">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Autospacing="0" w:afterAutospacing="0" w:line="600" w:lineRule="exact"/>
        <w:ind w:left="0" w:leftChars="0" w:right="0" w:firstLine="2880" w:firstLineChars="900"/>
        <w:jc w:val="both"/>
        <w:textAlignment w:val="auto"/>
        <w:outlineLvl w:val="9"/>
        <w:rPr>
          <w:rFonts w:hint="eastAsia" w:ascii="仿宋" w:eastAsia="仿宋" w:cs="仿宋"/>
          <w:color w:val="auto"/>
          <w:sz w:val="32"/>
          <w:szCs w:val="32"/>
          <w:highlight w:val="none"/>
          <w:vertAlign w:val="baseline"/>
          <w:lang w:val="en-US" w:eastAsia="zh-CN" w:bidi="ar-SA"/>
        </w:rPr>
      </w:pPr>
      <w:r>
        <w:rPr>
          <w:rFonts w:hint="eastAsia" w:ascii="仿宋" w:eastAsia="仿宋" w:cs="仿宋"/>
          <w:color w:val="auto"/>
          <w:sz w:val="32"/>
          <w:szCs w:val="32"/>
          <w:highlight w:val="none"/>
          <w:vertAlign w:val="baseline"/>
          <w:lang w:bidi="ar-SA"/>
        </w:rPr>
        <w:t>中国邮政集团有限公司</w:t>
      </w:r>
      <w:r>
        <w:rPr>
          <w:rFonts w:hint="eastAsia" w:ascii="仿宋" w:eastAsia="仿宋" w:cs="仿宋"/>
          <w:color w:val="auto"/>
          <w:sz w:val="32"/>
          <w:szCs w:val="32"/>
          <w:highlight w:val="none"/>
          <w:vertAlign w:val="baseline"/>
          <w:lang w:val="en-US" w:eastAsia="zh-CN" w:bidi="ar-SA"/>
        </w:rPr>
        <w:t>郴州</w:t>
      </w:r>
      <w:r>
        <w:rPr>
          <w:rFonts w:hint="eastAsia" w:ascii="仿宋" w:eastAsia="仿宋" w:cs="仿宋"/>
          <w:color w:val="auto"/>
          <w:kern w:val="2"/>
          <w:sz w:val="32"/>
          <w:szCs w:val="32"/>
          <w:highlight w:val="none"/>
          <w:vertAlign w:val="baseline"/>
          <w:lang w:val="en-US" w:eastAsia="zh-CN" w:bidi="ar-SA"/>
        </w:rPr>
        <w:t>市</w:t>
      </w:r>
      <w:r>
        <w:rPr>
          <w:rFonts w:hint="eastAsia" w:ascii="仿宋" w:eastAsia="仿宋" w:cs="仿宋"/>
          <w:color w:val="auto"/>
          <w:sz w:val="32"/>
          <w:szCs w:val="32"/>
          <w:highlight w:val="none"/>
          <w:vertAlign w:val="baseline"/>
          <w:lang w:bidi="ar-SA"/>
        </w:rPr>
        <w:t>分公司</w:t>
      </w:r>
      <w:r>
        <w:rPr>
          <w:rFonts w:hint="eastAsia" w:ascii="仿宋" w:eastAsia="仿宋" w:cs="仿宋"/>
          <w:color w:val="auto"/>
          <w:sz w:val="32"/>
          <w:szCs w:val="32"/>
          <w:highlight w:val="none"/>
          <w:vertAlign w:val="baseline"/>
          <w:lang w:val="en-US" w:eastAsia="zh-CN" w:bidi="ar-SA"/>
        </w:rPr>
        <w:t>党委</w:t>
      </w:r>
    </w:p>
    <w:p w14:paraId="101846EA">
      <w:pPr>
        <w:keepNext w:val="0"/>
        <w:keepLines w:val="0"/>
        <w:pageBreakBefore w:val="0"/>
        <w:widowControl w:val="0"/>
        <w:kinsoku/>
        <w:wordWrap/>
        <w:overflowPunct/>
        <w:topLinePunct w:val="0"/>
        <w:autoSpaceDE/>
        <w:bidi w:val="0"/>
        <w:spacing w:line="600" w:lineRule="exact"/>
        <w:ind w:left="0" w:leftChars="0" w:firstLine="640" w:firstLineChars="200"/>
        <w:jc w:val="both"/>
        <w:textAlignment w:val="auto"/>
        <w:outlineLvl w:val="9"/>
        <w:rPr>
          <w:rFonts w:hint="eastAsia"/>
          <w:sz w:val="32"/>
          <w:szCs w:val="32"/>
          <w:lang w:val="en-US" w:eastAsia="zh-CN"/>
        </w:rPr>
      </w:pPr>
      <w:r>
        <w:rPr>
          <w:rFonts w:hint="eastAsia" w:ascii="仿宋" w:eastAsia="仿宋" w:cs="仿宋"/>
          <w:color w:val="auto"/>
          <w:sz w:val="32"/>
          <w:szCs w:val="32"/>
          <w:highlight w:val="none"/>
          <w:vertAlign w:val="baseline"/>
          <w:lang w:val="en-US" w:eastAsia="zh-CN" w:bidi="ar-SA"/>
        </w:rPr>
        <w:t xml:space="preserve">                        2025年12月4日</w:t>
      </w:r>
      <w:bookmarkStart w:id="12" w:name="_GoBack"/>
      <w:bookmarkEnd w:id="12"/>
    </w:p>
    <w:sectPr>
      <w:footerReference r:id="rId3" w:type="default"/>
      <w:pgSz w:w="11906" w:h="16838"/>
      <w:pgMar w:top="1417" w:right="1361" w:bottom="1417" w:left="136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FBC2D3E-F7AD-47AE-AA53-350A089463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97133A3-4732-4AEF-A80F-E8DC29A5A7AB}"/>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3" w:fontKey="{197163D6-C4AE-4A36-A07D-F4A859E2326F}"/>
  </w:font>
  <w:font w:name="仿宋">
    <w:panose1 w:val="02010609060101010101"/>
    <w:charset w:val="86"/>
    <w:family w:val="auto"/>
    <w:pitch w:val="default"/>
    <w:sig w:usb0="800002BF" w:usb1="38CF7CFA" w:usb2="00000016" w:usb3="00000000" w:csb0="00040001" w:csb1="00000000"/>
    <w:embedRegular r:id="rId4" w:fontKey="{24ED7CF7-6B91-42D9-B387-FA04C0E9862F}"/>
  </w:font>
  <w:font w:name="楷体">
    <w:panose1 w:val="02010609060101010101"/>
    <w:charset w:val="86"/>
    <w:family w:val="auto"/>
    <w:pitch w:val="default"/>
    <w:sig w:usb0="800002BF" w:usb1="38CF7CFA" w:usb2="00000016" w:usb3="00000000" w:csb0="00040001" w:csb1="00000000"/>
    <w:embedRegular r:id="rId5" w:fontKey="{1A4656E6-76F9-4059-87C1-A107114532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8997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0CD9E0">
                          <w:pPr>
                            <w:pStyle w:val="7"/>
                          </w:pPr>
                          <w:r>
                            <w:t xml:space="preserve">— </w:t>
                          </w:r>
                          <w:r>
                            <w:fldChar w:fldCharType="begin"/>
                          </w:r>
                          <w:r>
                            <w:instrText xml:space="preserve"> PAGE  \* MERGEFORMAT </w:instrText>
                          </w:r>
                          <w:r>
                            <w:fldChar w:fldCharType="separate"/>
                          </w:r>
                          <w:r>
                            <w:t>- 1 -</w:t>
                          </w:r>
                          <w:r>
                            <w:fldChar w:fldCharType="end"/>
                          </w:r>
                          <w: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610CD9E0">
                    <w:pPr>
                      <w:pStyle w:val="7"/>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825A7"/>
    <w:rsid w:val="006D25B7"/>
    <w:rsid w:val="008702EB"/>
    <w:rsid w:val="00BD22FF"/>
    <w:rsid w:val="00C40150"/>
    <w:rsid w:val="00F45DA6"/>
    <w:rsid w:val="014A2DD9"/>
    <w:rsid w:val="01562344"/>
    <w:rsid w:val="01793BEF"/>
    <w:rsid w:val="0187402D"/>
    <w:rsid w:val="01BA73E4"/>
    <w:rsid w:val="01C819DF"/>
    <w:rsid w:val="022C33AA"/>
    <w:rsid w:val="02D03FD5"/>
    <w:rsid w:val="02DC07C0"/>
    <w:rsid w:val="03391C55"/>
    <w:rsid w:val="03663451"/>
    <w:rsid w:val="03902051"/>
    <w:rsid w:val="039D2DFC"/>
    <w:rsid w:val="03E90D43"/>
    <w:rsid w:val="045B79DA"/>
    <w:rsid w:val="046813D2"/>
    <w:rsid w:val="04D330E5"/>
    <w:rsid w:val="04EA6DAD"/>
    <w:rsid w:val="05035BC7"/>
    <w:rsid w:val="058D31B8"/>
    <w:rsid w:val="06040FED"/>
    <w:rsid w:val="060A5A7A"/>
    <w:rsid w:val="06A046EE"/>
    <w:rsid w:val="06F1613B"/>
    <w:rsid w:val="072D6B1E"/>
    <w:rsid w:val="073129D8"/>
    <w:rsid w:val="07592E69"/>
    <w:rsid w:val="07BC6BBA"/>
    <w:rsid w:val="07DA17FC"/>
    <w:rsid w:val="07F067B5"/>
    <w:rsid w:val="08182C56"/>
    <w:rsid w:val="084E0720"/>
    <w:rsid w:val="08881631"/>
    <w:rsid w:val="08F65D8F"/>
    <w:rsid w:val="092B2848"/>
    <w:rsid w:val="09AA7B69"/>
    <w:rsid w:val="09C43F96"/>
    <w:rsid w:val="0A12013E"/>
    <w:rsid w:val="0A2148F3"/>
    <w:rsid w:val="0B600175"/>
    <w:rsid w:val="0B804538"/>
    <w:rsid w:val="0BA52781"/>
    <w:rsid w:val="0BD36F25"/>
    <w:rsid w:val="0BE864E6"/>
    <w:rsid w:val="0BF60062"/>
    <w:rsid w:val="0C984F55"/>
    <w:rsid w:val="0D6C2793"/>
    <w:rsid w:val="0D943528"/>
    <w:rsid w:val="0E651CAF"/>
    <w:rsid w:val="0F222830"/>
    <w:rsid w:val="0F643A5A"/>
    <w:rsid w:val="0FA9331A"/>
    <w:rsid w:val="10453240"/>
    <w:rsid w:val="106D510C"/>
    <w:rsid w:val="10A7369F"/>
    <w:rsid w:val="10BE465A"/>
    <w:rsid w:val="10D548F1"/>
    <w:rsid w:val="10F773FF"/>
    <w:rsid w:val="11162294"/>
    <w:rsid w:val="11177D15"/>
    <w:rsid w:val="11E17AE2"/>
    <w:rsid w:val="1247170C"/>
    <w:rsid w:val="126D1873"/>
    <w:rsid w:val="131D39BC"/>
    <w:rsid w:val="138C52ED"/>
    <w:rsid w:val="14694C0A"/>
    <w:rsid w:val="14A45323"/>
    <w:rsid w:val="15196FAC"/>
    <w:rsid w:val="152A4CC8"/>
    <w:rsid w:val="155D056B"/>
    <w:rsid w:val="15AE34DE"/>
    <w:rsid w:val="15C86CDD"/>
    <w:rsid w:val="15F058B1"/>
    <w:rsid w:val="15F63117"/>
    <w:rsid w:val="15F9088F"/>
    <w:rsid w:val="16131A8F"/>
    <w:rsid w:val="16C20507"/>
    <w:rsid w:val="16DA0FA3"/>
    <w:rsid w:val="17220B73"/>
    <w:rsid w:val="17FD299E"/>
    <w:rsid w:val="184D75CF"/>
    <w:rsid w:val="18F3727C"/>
    <w:rsid w:val="19143034"/>
    <w:rsid w:val="196B16E7"/>
    <w:rsid w:val="19737964"/>
    <w:rsid w:val="1A036D39"/>
    <w:rsid w:val="1A473F02"/>
    <w:rsid w:val="1AC06DF0"/>
    <w:rsid w:val="1AEE23E6"/>
    <w:rsid w:val="1AF45AC8"/>
    <w:rsid w:val="1B3F6D9F"/>
    <w:rsid w:val="1BD5091A"/>
    <w:rsid w:val="1BD52242"/>
    <w:rsid w:val="1BF37BE9"/>
    <w:rsid w:val="1C79506B"/>
    <w:rsid w:val="1C9E0082"/>
    <w:rsid w:val="1CC8588D"/>
    <w:rsid w:val="1D0E3D93"/>
    <w:rsid w:val="1DA60E64"/>
    <w:rsid w:val="1DB37BCA"/>
    <w:rsid w:val="1DE17414"/>
    <w:rsid w:val="1EAC28F4"/>
    <w:rsid w:val="1EF43232"/>
    <w:rsid w:val="1F114ADE"/>
    <w:rsid w:val="1F1C5482"/>
    <w:rsid w:val="1F1D139B"/>
    <w:rsid w:val="1F4D176B"/>
    <w:rsid w:val="1F85085E"/>
    <w:rsid w:val="2095089C"/>
    <w:rsid w:val="2099410A"/>
    <w:rsid w:val="213F231A"/>
    <w:rsid w:val="21640A92"/>
    <w:rsid w:val="21687361"/>
    <w:rsid w:val="227F2CA6"/>
    <w:rsid w:val="22D24CAE"/>
    <w:rsid w:val="22D56ACF"/>
    <w:rsid w:val="2310636A"/>
    <w:rsid w:val="23292CFC"/>
    <w:rsid w:val="237D5D28"/>
    <w:rsid w:val="245D5649"/>
    <w:rsid w:val="24A03FA5"/>
    <w:rsid w:val="24B8164C"/>
    <w:rsid w:val="24CA7153"/>
    <w:rsid w:val="24CC1CDC"/>
    <w:rsid w:val="25056BA6"/>
    <w:rsid w:val="25236C5C"/>
    <w:rsid w:val="253C2424"/>
    <w:rsid w:val="25F844CE"/>
    <w:rsid w:val="26235823"/>
    <w:rsid w:val="265F6F8A"/>
    <w:rsid w:val="2665260C"/>
    <w:rsid w:val="26C62652"/>
    <w:rsid w:val="26EF3957"/>
    <w:rsid w:val="26FC3F61"/>
    <w:rsid w:val="2742738B"/>
    <w:rsid w:val="274472DE"/>
    <w:rsid w:val="27E12681"/>
    <w:rsid w:val="283B4790"/>
    <w:rsid w:val="28DD16FE"/>
    <w:rsid w:val="296576F6"/>
    <w:rsid w:val="2A124597"/>
    <w:rsid w:val="2A17569E"/>
    <w:rsid w:val="2A1B4F75"/>
    <w:rsid w:val="2A230ABF"/>
    <w:rsid w:val="2A2D6BD8"/>
    <w:rsid w:val="2A6C24A7"/>
    <w:rsid w:val="2A750617"/>
    <w:rsid w:val="2A7A62B9"/>
    <w:rsid w:val="2A8C5014"/>
    <w:rsid w:val="2A9D0D4F"/>
    <w:rsid w:val="2AE30197"/>
    <w:rsid w:val="2B50639D"/>
    <w:rsid w:val="2C1D4D63"/>
    <w:rsid w:val="2C333D2B"/>
    <w:rsid w:val="2C68486B"/>
    <w:rsid w:val="2C9F0CD4"/>
    <w:rsid w:val="2CAD0457"/>
    <w:rsid w:val="2D7A4457"/>
    <w:rsid w:val="2DAB037A"/>
    <w:rsid w:val="2DBE6C9A"/>
    <w:rsid w:val="2E3063D5"/>
    <w:rsid w:val="2EB23BE8"/>
    <w:rsid w:val="2EBB2994"/>
    <w:rsid w:val="2EDF436A"/>
    <w:rsid w:val="2F286D95"/>
    <w:rsid w:val="306A027E"/>
    <w:rsid w:val="30E354FC"/>
    <w:rsid w:val="31306E37"/>
    <w:rsid w:val="31747AA4"/>
    <w:rsid w:val="3185644C"/>
    <w:rsid w:val="31B20215"/>
    <w:rsid w:val="31BD642E"/>
    <w:rsid w:val="31D72142"/>
    <w:rsid w:val="32674841"/>
    <w:rsid w:val="327D6004"/>
    <w:rsid w:val="32990339"/>
    <w:rsid w:val="32A92D2C"/>
    <w:rsid w:val="32C71A60"/>
    <w:rsid w:val="32FC4CE2"/>
    <w:rsid w:val="33550053"/>
    <w:rsid w:val="33665A08"/>
    <w:rsid w:val="33DF118E"/>
    <w:rsid w:val="33E23D2D"/>
    <w:rsid w:val="33F53F01"/>
    <w:rsid w:val="34520C81"/>
    <w:rsid w:val="34B20B82"/>
    <w:rsid w:val="352F7252"/>
    <w:rsid w:val="35CD6D50"/>
    <w:rsid w:val="35D66CB1"/>
    <w:rsid w:val="35F11DE5"/>
    <w:rsid w:val="361C2353"/>
    <w:rsid w:val="364F68D9"/>
    <w:rsid w:val="36E82D8F"/>
    <w:rsid w:val="374E18B5"/>
    <w:rsid w:val="37716B36"/>
    <w:rsid w:val="378A6D48"/>
    <w:rsid w:val="379733E7"/>
    <w:rsid w:val="37B60DE7"/>
    <w:rsid w:val="37F255FD"/>
    <w:rsid w:val="38941AE2"/>
    <w:rsid w:val="38D273C9"/>
    <w:rsid w:val="38DE53D9"/>
    <w:rsid w:val="392E042D"/>
    <w:rsid w:val="39786399"/>
    <w:rsid w:val="398D4B00"/>
    <w:rsid w:val="3A4A7EAF"/>
    <w:rsid w:val="3A733271"/>
    <w:rsid w:val="3B0E0EF1"/>
    <w:rsid w:val="3B2E7012"/>
    <w:rsid w:val="3BC04398"/>
    <w:rsid w:val="3C065C4F"/>
    <w:rsid w:val="3C09240E"/>
    <w:rsid w:val="3C11274A"/>
    <w:rsid w:val="3C4C47DD"/>
    <w:rsid w:val="3C6E6166"/>
    <w:rsid w:val="3CB41AD3"/>
    <w:rsid w:val="3CC504A1"/>
    <w:rsid w:val="3CF47A8D"/>
    <w:rsid w:val="3D19760A"/>
    <w:rsid w:val="3D451680"/>
    <w:rsid w:val="3DAA74C8"/>
    <w:rsid w:val="3DCF09EC"/>
    <w:rsid w:val="3DD516A1"/>
    <w:rsid w:val="3EAE7A86"/>
    <w:rsid w:val="3ED3474B"/>
    <w:rsid w:val="3F553D74"/>
    <w:rsid w:val="4047116E"/>
    <w:rsid w:val="4051509D"/>
    <w:rsid w:val="40F1507C"/>
    <w:rsid w:val="41456B3D"/>
    <w:rsid w:val="414D2DF6"/>
    <w:rsid w:val="418A3D14"/>
    <w:rsid w:val="41985CE1"/>
    <w:rsid w:val="42320F02"/>
    <w:rsid w:val="425D3852"/>
    <w:rsid w:val="426C096B"/>
    <w:rsid w:val="42F37A63"/>
    <w:rsid w:val="432B3D33"/>
    <w:rsid w:val="433C115C"/>
    <w:rsid w:val="435E3286"/>
    <w:rsid w:val="436A294A"/>
    <w:rsid w:val="436B049D"/>
    <w:rsid w:val="436E2C30"/>
    <w:rsid w:val="43921B4F"/>
    <w:rsid w:val="43B40050"/>
    <w:rsid w:val="43D76DDC"/>
    <w:rsid w:val="43F108B7"/>
    <w:rsid w:val="44630A10"/>
    <w:rsid w:val="44703AD7"/>
    <w:rsid w:val="44886FE8"/>
    <w:rsid w:val="44A97134"/>
    <w:rsid w:val="44BA3DCB"/>
    <w:rsid w:val="44FD333B"/>
    <w:rsid w:val="456D30D1"/>
    <w:rsid w:val="45B379F7"/>
    <w:rsid w:val="45D4339E"/>
    <w:rsid w:val="45F35D2E"/>
    <w:rsid w:val="468C2B4D"/>
    <w:rsid w:val="46A119D7"/>
    <w:rsid w:val="46D92C4C"/>
    <w:rsid w:val="46E23368"/>
    <w:rsid w:val="46E8325A"/>
    <w:rsid w:val="473867FC"/>
    <w:rsid w:val="47777325"/>
    <w:rsid w:val="48624B6D"/>
    <w:rsid w:val="49014943"/>
    <w:rsid w:val="49CF6585"/>
    <w:rsid w:val="4A4240CA"/>
    <w:rsid w:val="4A7A5678"/>
    <w:rsid w:val="4ACC3E46"/>
    <w:rsid w:val="4AD84332"/>
    <w:rsid w:val="4AEC0AF8"/>
    <w:rsid w:val="4AED62CD"/>
    <w:rsid w:val="4B0B052E"/>
    <w:rsid w:val="4B9D30D2"/>
    <w:rsid w:val="4BDA2C2F"/>
    <w:rsid w:val="4C5D2411"/>
    <w:rsid w:val="4C7C5D8B"/>
    <w:rsid w:val="4D095F3A"/>
    <w:rsid w:val="4D831F80"/>
    <w:rsid w:val="4E6759C1"/>
    <w:rsid w:val="4F103658"/>
    <w:rsid w:val="4F3D079F"/>
    <w:rsid w:val="4F9437AE"/>
    <w:rsid w:val="4FC65CF2"/>
    <w:rsid w:val="507E3489"/>
    <w:rsid w:val="50AF4C58"/>
    <w:rsid w:val="50B6780E"/>
    <w:rsid w:val="511518B6"/>
    <w:rsid w:val="5198346D"/>
    <w:rsid w:val="5218167A"/>
    <w:rsid w:val="5238325A"/>
    <w:rsid w:val="525D2F2D"/>
    <w:rsid w:val="528D5C7B"/>
    <w:rsid w:val="53132A5C"/>
    <w:rsid w:val="53AB3ED4"/>
    <w:rsid w:val="53FA7DF1"/>
    <w:rsid w:val="540013E0"/>
    <w:rsid w:val="54387F21"/>
    <w:rsid w:val="54F93140"/>
    <w:rsid w:val="55130BF9"/>
    <w:rsid w:val="55257EBD"/>
    <w:rsid w:val="55B22FA5"/>
    <w:rsid w:val="55CA27DA"/>
    <w:rsid w:val="56317936"/>
    <w:rsid w:val="564769CE"/>
    <w:rsid w:val="56567D98"/>
    <w:rsid w:val="567F379C"/>
    <w:rsid w:val="56812378"/>
    <w:rsid w:val="568B67EB"/>
    <w:rsid w:val="56B1674B"/>
    <w:rsid w:val="56B5334E"/>
    <w:rsid w:val="56C36665"/>
    <w:rsid w:val="56E448CF"/>
    <w:rsid w:val="577F3A8B"/>
    <w:rsid w:val="57E8157E"/>
    <w:rsid w:val="5838665C"/>
    <w:rsid w:val="58753AAD"/>
    <w:rsid w:val="587A4998"/>
    <w:rsid w:val="590F622A"/>
    <w:rsid w:val="591E1CF6"/>
    <w:rsid w:val="592F675E"/>
    <w:rsid w:val="59647C4B"/>
    <w:rsid w:val="5A015459"/>
    <w:rsid w:val="5A7E678F"/>
    <w:rsid w:val="5ABE26ED"/>
    <w:rsid w:val="5AD50114"/>
    <w:rsid w:val="5B0B03C7"/>
    <w:rsid w:val="5B4A31FE"/>
    <w:rsid w:val="5C2667BC"/>
    <w:rsid w:val="5C285BBD"/>
    <w:rsid w:val="5C57280E"/>
    <w:rsid w:val="5C751DBE"/>
    <w:rsid w:val="5CDD1F56"/>
    <w:rsid w:val="5D5A090E"/>
    <w:rsid w:val="5D8B1137"/>
    <w:rsid w:val="5DDA4DD8"/>
    <w:rsid w:val="5DE12315"/>
    <w:rsid w:val="5E2C66EC"/>
    <w:rsid w:val="5E436610"/>
    <w:rsid w:val="5E865022"/>
    <w:rsid w:val="5EDC5A30"/>
    <w:rsid w:val="5F585690"/>
    <w:rsid w:val="5F6807FC"/>
    <w:rsid w:val="5F91280E"/>
    <w:rsid w:val="5FD4544C"/>
    <w:rsid w:val="5FEE7649"/>
    <w:rsid w:val="602E0FC7"/>
    <w:rsid w:val="60B430B8"/>
    <w:rsid w:val="60BE2771"/>
    <w:rsid w:val="60E8082C"/>
    <w:rsid w:val="60F87024"/>
    <w:rsid w:val="60FD2836"/>
    <w:rsid w:val="6142291C"/>
    <w:rsid w:val="614C4F26"/>
    <w:rsid w:val="62254213"/>
    <w:rsid w:val="62392EB4"/>
    <w:rsid w:val="625F252F"/>
    <w:rsid w:val="62972E35"/>
    <w:rsid w:val="62C80B35"/>
    <w:rsid w:val="62D83CB7"/>
    <w:rsid w:val="636E39F1"/>
    <w:rsid w:val="63C30C52"/>
    <w:rsid w:val="64437939"/>
    <w:rsid w:val="649B16FA"/>
    <w:rsid w:val="657D3011"/>
    <w:rsid w:val="65802BC3"/>
    <w:rsid w:val="66C35C8B"/>
    <w:rsid w:val="66CD1CA5"/>
    <w:rsid w:val="6775534A"/>
    <w:rsid w:val="67F0485E"/>
    <w:rsid w:val="6835635E"/>
    <w:rsid w:val="684B1EAA"/>
    <w:rsid w:val="68906041"/>
    <w:rsid w:val="68F43701"/>
    <w:rsid w:val="690C4598"/>
    <w:rsid w:val="69DD2C62"/>
    <w:rsid w:val="6A386B7C"/>
    <w:rsid w:val="6A6869A1"/>
    <w:rsid w:val="6AC33838"/>
    <w:rsid w:val="6B872D78"/>
    <w:rsid w:val="6B95030D"/>
    <w:rsid w:val="6B9B310B"/>
    <w:rsid w:val="6C977C86"/>
    <w:rsid w:val="6CC452CD"/>
    <w:rsid w:val="6CE1032F"/>
    <w:rsid w:val="6CFE78DF"/>
    <w:rsid w:val="6D557083"/>
    <w:rsid w:val="6DFF7E9B"/>
    <w:rsid w:val="6E92484F"/>
    <w:rsid w:val="6ED01D59"/>
    <w:rsid w:val="6F0270B0"/>
    <w:rsid w:val="6F175D12"/>
    <w:rsid w:val="6F181253"/>
    <w:rsid w:val="6F4918DE"/>
    <w:rsid w:val="6F777A3F"/>
    <w:rsid w:val="6F8F2702"/>
    <w:rsid w:val="700074EB"/>
    <w:rsid w:val="7049772C"/>
    <w:rsid w:val="704D376E"/>
    <w:rsid w:val="70B703D4"/>
    <w:rsid w:val="70D43728"/>
    <w:rsid w:val="70D66C2B"/>
    <w:rsid w:val="70E00E55"/>
    <w:rsid w:val="71426C42"/>
    <w:rsid w:val="719C3171"/>
    <w:rsid w:val="71B82AA1"/>
    <w:rsid w:val="71D61007"/>
    <w:rsid w:val="71DF0762"/>
    <w:rsid w:val="72AA1CE8"/>
    <w:rsid w:val="72C773DB"/>
    <w:rsid w:val="72C85EEA"/>
    <w:rsid w:val="72F12CED"/>
    <w:rsid w:val="73181658"/>
    <w:rsid w:val="73C4187C"/>
    <w:rsid w:val="73CC250C"/>
    <w:rsid w:val="73EA128A"/>
    <w:rsid w:val="74387BC7"/>
    <w:rsid w:val="74481E55"/>
    <w:rsid w:val="74577A11"/>
    <w:rsid w:val="74684700"/>
    <w:rsid w:val="749B3E5E"/>
    <w:rsid w:val="74E34252"/>
    <w:rsid w:val="74F344EC"/>
    <w:rsid w:val="75304351"/>
    <w:rsid w:val="759C7DD3"/>
    <w:rsid w:val="75B72548"/>
    <w:rsid w:val="75E44EB7"/>
    <w:rsid w:val="75EE5B39"/>
    <w:rsid w:val="76A34233"/>
    <w:rsid w:val="76A809F9"/>
    <w:rsid w:val="76E911BF"/>
    <w:rsid w:val="7731668E"/>
    <w:rsid w:val="77B41D42"/>
    <w:rsid w:val="7826569B"/>
    <w:rsid w:val="78312740"/>
    <w:rsid w:val="78466E62"/>
    <w:rsid w:val="78E50DF5"/>
    <w:rsid w:val="78ED296A"/>
    <w:rsid w:val="79450781"/>
    <w:rsid w:val="798F00FE"/>
    <w:rsid w:val="79AF220C"/>
    <w:rsid w:val="79E37B88"/>
    <w:rsid w:val="79FE1F6B"/>
    <w:rsid w:val="7A3E7A7F"/>
    <w:rsid w:val="7A682331"/>
    <w:rsid w:val="7A8C2866"/>
    <w:rsid w:val="7AAF2754"/>
    <w:rsid w:val="7B48738F"/>
    <w:rsid w:val="7B63499C"/>
    <w:rsid w:val="7B6D64D5"/>
    <w:rsid w:val="7BCB1C27"/>
    <w:rsid w:val="7C697426"/>
    <w:rsid w:val="7D3D4087"/>
    <w:rsid w:val="7D85717C"/>
    <w:rsid w:val="7DF909A0"/>
    <w:rsid w:val="7E5874B2"/>
    <w:rsid w:val="7EA404EF"/>
    <w:rsid w:val="7ED45422"/>
    <w:rsid w:val="7EFF61B2"/>
    <w:rsid w:val="7F3663C0"/>
    <w:rsid w:val="7F6657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2">
    <w:name w:val="Body Text First Indent 2"/>
    <w:basedOn w:val="1"/>
    <w:next w:val="1"/>
    <w:qFormat/>
    <w:uiPriority w:val="0"/>
    <w:pPr>
      <w:ind w:firstLine="420"/>
    </w:pPr>
  </w:style>
  <w:style w:type="paragraph" w:styleId="4">
    <w:name w:val="annotation text"/>
    <w:basedOn w:val="1"/>
    <w:next w:val="5"/>
    <w:qFormat/>
    <w:uiPriority w:val="0"/>
    <w:pPr>
      <w:jc w:val="left"/>
    </w:pPr>
  </w:style>
  <w:style w:type="paragraph" w:styleId="5">
    <w:name w:val="toc 1"/>
    <w:basedOn w:val="1"/>
    <w:next w:val="1"/>
    <w:qFormat/>
    <w:uiPriority w:val="0"/>
  </w:style>
  <w:style w:type="paragraph" w:styleId="6">
    <w:name w:val="Body Text Indent"/>
    <w:basedOn w:val="1"/>
    <w:next w:val="2"/>
    <w:qFormat/>
    <w:uiPriority w:val="0"/>
    <w:pPr>
      <w:spacing w:line="500" w:lineRule="exact"/>
      <w:ind w:firstLine="880" w:firstLineChars="200"/>
    </w:pPr>
    <w:rPr>
      <w:rFonts w:ascii="Times New Roman" w:hAnsi="Times New Roman" w:cs="Times New Roman"/>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spacing w:after="120" w:line="480" w:lineRule="auto"/>
    </w:pPr>
    <w:rPr>
      <w:rFonts w:ascii="Times New Roman" w:hAnsi="Times New Roman" w:cs="Times New Roman"/>
    </w:rPr>
  </w:style>
  <w:style w:type="paragraph" w:styleId="10">
    <w:name w:val="Normal (Web)"/>
    <w:basedOn w:val="1"/>
    <w:uiPriority w:val="0"/>
    <w:rPr>
      <w:sz w:val="24"/>
      <w:szCs w:val="24"/>
    </w:rPr>
  </w:style>
  <w:style w:type="paragraph" w:customStyle="1" w:styleId="13">
    <w:name w:val="BodyText1I2"/>
    <w:basedOn w:val="14"/>
    <w:qFormat/>
    <w:uiPriority w:val="0"/>
    <w:pPr>
      <w:spacing w:after="0" w:line="500" w:lineRule="exact"/>
      <w:ind w:left="0" w:leftChars="0" w:firstLine="420" w:firstLineChars="200"/>
    </w:pPr>
    <w:rPr>
      <w:szCs w:val="24"/>
    </w:rPr>
  </w:style>
  <w:style w:type="paragraph" w:customStyle="1" w:styleId="14">
    <w:name w:val="BodyTextIndent"/>
    <w:basedOn w:val="1"/>
    <w:qFormat/>
    <w:uiPriority w:val="0"/>
    <w:pPr>
      <w:spacing w:after="120"/>
      <w:ind w:left="420" w:leftChars="200"/>
    </w:pPr>
    <w:rPr>
      <w:rFonts w:ascii="Calibri" w:hAnsi="Calibri" w:cs="Times New Roman"/>
    </w:rPr>
  </w:style>
  <w:style w:type="paragraph" w:customStyle="1" w:styleId="15">
    <w:name w:val="Body Text First Indent 21"/>
    <w:basedOn w:val="16"/>
    <w:qFormat/>
    <w:uiPriority w:val="0"/>
    <w:pPr>
      <w:ind w:firstLine="420"/>
    </w:pPr>
    <w:rPr>
      <w:rFonts w:ascii="Times New Roman" w:hAnsi="Times New Roman" w:eastAsia="宋体"/>
    </w:rPr>
  </w:style>
  <w:style w:type="paragraph" w:customStyle="1" w:styleId="16">
    <w:name w:val="Body Text Indent1"/>
    <w:basedOn w:val="1"/>
    <w:next w:val="15"/>
    <w:qFormat/>
    <w:uiPriority w:val="0"/>
    <w:pPr>
      <w:spacing w:line="500" w:lineRule="exact"/>
      <w:ind w:firstLine="880" w:firstLineChars="200"/>
    </w:pPr>
    <w:rPr>
      <w:rFonts w:ascii="Times New Roman" w:hAnsi="Times New Roman" w:eastAsia="宋体" w:cs="Times New Roman"/>
      <w:szCs w:val="22"/>
    </w:rPr>
  </w:style>
  <w:style w:type="paragraph" w:customStyle="1" w:styleId="17">
    <w:name w:val="正文文本缩进1"/>
    <w:basedOn w:val="1"/>
    <w:next w:val="15"/>
    <w:qFormat/>
    <w:uiPriority w:val="0"/>
    <w:pPr>
      <w:spacing w:line="500" w:lineRule="exact"/>
      <w:ind w:firstLine="880" w:firstLineChars="200"/>
    </w:pPr>
    <w:rPr>
      <w:rFonts w:ascii="Times New Roman" w:hAnsi="Times New Roman" w:eastAsia="宋体" w:cs="Times New Roman"/>
    </w:rPr>
  </w:style>
  <w:style w:type="paragraph" w:customStyle="1" w:styleId="18">
    <w:name w:val="主送机关"/>
    <w:basedOn w:val="1"/>
    <w:qFormat/>
    <w:uiPriority w:val="0"/>
    <w:rPr>
      <w:rFonts w:ascii="仿宋_GB2312" w:hAnsi="仿宋_GB2312"/>
      <w:szCs w:val="20"/>
      <w:lang w:val="zh-CN" w:eastAsia="zh-CN"/>
    </w:rPr>
  </w:style>
  <w:style w:type="paragraph" w:customStyle="1" w:styleId="19">
    <w:name w:val="正文首行缩进 21"/>
    <w:basedOn w:val="17"/>
    <w:qFormat/>
    <w:uiPriority w:val="0"/>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3328</Words>
  <Characters>3413</Characters>
  <Lines>0</Lines>
  <Paragraphs>0</Paragraphs>
  <TotalTime>2</TotalTime>
  <ScaleCrop>false</ScaleCrop>
  <LinksUpToDate>false</LinksUpToDate>
  <CharactersWithSpaces>3437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2025-08-15T01:32:17Z</dcterms:created>
  <dc:creator>admin</dc:creator>
  <cp:lastModifiedBy>天马</cp:lastModifiedBy>
  <cp:lastPrinted>2025-12-04T02:28:23Z</cp:lastPrinted>
  <dcterms:modified xsi:type="dcterms:W3CDTF">2025-12-04T09:04:43Z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eyJoZGlkIjoiZDZkM2U0OThiZTJhODg2MjUzOWIwYWMzMDA0N2E5ZmEiLCJ1c2VySWQiOiIxMjM4NjMwNDA0In0=</vt:lpwstr>
  </property>
  <property fmtid="{D5CDD505-2E9C-101B-9397-08002B2CF9AE}" pid="4" name="ICV">
    <vt:lpwstr>1AB0962EF86D4D88B87FF5FAF524521D_13</vt:lpwstr>
  </property>
</Properties>
</file>